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69" w:rsidRDefault="00CF2857" w:rsidP="00B43069">
      <w:pPr>
        <w:pStyle w:val="Heading1"/>
        <w:spacing w:before="0" w:after="0"/>
      </w:pPr>
      <w:r>
        <w:t xml:space="preserve">MSI comments on </w:t>
      </w:r>
      <w:r w:rsidRPr="00CF2857">
        <w:t>ETG 17-065 Group Key Management.docx</w:t>
      </w:r>
    </w:p>
    <w:p w:rsidR="009D1DC8" w:rsidRDefault="009D1DC8"/>
    <w:tbl>
      <w:tblPr>
        <w:tblW w:w="0" w:type="auto"/>
        <w:tblCellMar>
          <w:left w:w="30" w:type="dxa"/>
          <w:right w:w="30" w:type="dxa"/>
        </w:tblCellMar>
        <w:tblLook w:val="0000" w:firstRow="0" w:lastRow="0" w:firstColumn="0" w:lastColumn="0" w:noHBand="0" w:noVBand="0"/>
      </w:tblPr>
      <w:tblGrid>
        <w:gridCol w:w="554"/>
        <w:gridCol w:w="634"/>
        <w:gridCol w:w="927"/>
        <w:gridCol w:w="643"/>
        <w:gridCol w:w="794"/>
        <w:gridCol w:w="5937"/>
        <w:gridCol w:w="4395"/>
      </w:tblGrid>
      <w:tr w:rsidR="00C24C56" w:rsidTr="00E02F64">
        <w:trPr>
          <w:cantSplit/>
          <w:tblHeader/>
        </w:trPr>
        <w:tc>
          <w:tcPr>
            <w:tcW w:w="0" w:type="auto"/>
            <w:tcBorders>
              <w:top w:val="single" w:sz="6" w:space="0" w:color="auto"/>
              <w:left w:val="single" w:sz="6" w:space="0" w:color="auto"/>
              <w:bottom w:val="single" w:sz="6" w:space="0" w:color="auto"/>
              <w:right w:val="single" w:sz="6" w:space="0" w:color="auto"/>
            </w:tcBorders>
          </w:tcPr>
          <w:p w:rsidR="00800AE3" w:rsidRDefault="00800AE3">
            <w:pPr>
              <w:pStyle w:val="Table"/>
              <w:rPr>
                <w:b/>
                <w:bCs/>
              </w:rPr>
            </w:pPr>
            <w:r>
              <w:rPr>
                <w:b/>
                <w:bCs/>
              </w:rPr>
              <w:t>#</w:t>
            </w:r>
            <w:r>
              <w:rPr>
                <w:rStyle w:val="FootnoteReference"/>
                <w:b/>
                <w:bCs/>
              </w:rPr>
              <w:footnoteReference w:id="1"/>
            </w:r>
          </w:p>
        </w:tc>
        <w:tc>
          <w:tcPr>
            <w:tcW w:w="0" w:type="auto"/>
            <w:tcBorders>
              <w:top w:val="single" w:sz="6" w:space="0" w:color="auto"/>
              <w:left w:val="single" w:sz="6" w:space="0" w:color="auto"/>
              <w:bottom w:val="single" w:sz="6" w:space="0" w:color="auto"/>
              <w:right w:val="single" w:sz="6" w:space="0" w:color="auto"/>
            </w:tcBorders>
          </w:tcPr>
          <w:p w:rsidR="00800AE3" w:rsidRDefault="00800AE3">
            <w:pPr>
              <w:pStyle w:val="Table"/>
              <w:rPr>
                <w:b/>
                <w:bCs/>
              </w:rPr>
            </w:pPr>
            <w:r>
              <w:rPr>
                <w:b/>
                <w:bCs/>
              </w:rPr>
              <w:t>Page</w:t>
            </w:r>
          </w:p>
        </w:tc>
        <w:tc>
          <w:tcPr>
            <w:tcW w:w="0" w:type="auto"/>
            <w:tcBorders>
              <w:top w:val="single" w:sz="6" w:space="0" w:color="auto"/>
              <w:left w:val="single" w:sz="6" w:space="0" w:color="auto"/>
              <w:bottom w:val="single" w:sz="6" w:space="0" w:color="auto"/>
              <w:right w:val="single" w:sz="6" w:space="0" w:color="auto"/>
            </w:tcBorders>
          </w:tcPr>
          <w:p w:rsidR="00800AE3" w:rsidRDefault="00800AE3">
            <w:pPr>
              <w:pStyle w:val="Table"/>
              <w:rPr>
                <w:b/>
                <w:bCs/>
              </w:rPr>
            </w:pPr>
            <w:r>
              <w:rPr>
                <w:b/>
                <w:bCs/>
              </w:rPr>
              <w:t>Section</w:t>
            </w:r>
          </w:p>
        </w:tc>
        <w:tc>
          <w:tcPr>
            <w:tcW w:w="0" w:type="auto"/>
            <w:tcBorders>
              <w:top w:val="single" w:sz="6" w:space="0" w:color="auto"/>
              <w:left w:val="single" w:sz="6" w:space="0" w:color="auto"/>
              <w:bottom w:val="single" w:sz="6" w:space="0" w:color="auto"/>
              <w:right w:val="single" w:sz="6" w:space="0" w:color="auto"/>
            </w:tcBorders>
          </w:tcPr>
          <w:p w:rsidR="00800AE3" w:rsidRDefault="00800AE3">
            <w:pPr>
              <w:pStyle w:val="Table"/>
              <w:rPr>
                <w:b/>
                <w:bCs/>
              </w:rPr>
            </w:pPr>
            <w:r>
              <w:rPr>
                <w:b/>
                <w:bCs/>
              </w:rPr>
              <w:t>Imp.</w:t>
            </w:r>
            <w:r>
              <w:rPr>
                <w:rStyle w:val="FootnoteReference"/>
                <w:b/>
                <w:bCs/>
              </w:rPr>
              <w:footnoteReference w:id="2"/>
            </w:r>
          </w:p>
        </w:tc>
        <w:tc>
          <w:tcPr>
            <w:tcW w:w="0" w:type="auto"/>
            <w:tcBorders>
              <w:top w:val="single" w:sz="6" w:space="0" w:color="auto"/>
              <w:left w:val="single" w:sz="6" w:space="0" w:color="auto"/>
              <w:bottom w:val="single" w:sz="6" w:space="0" w:color="auto"/>
              <w:right w:val="single" w:sz="6" w:space="0" w:color="auto"/>
            </w:tcBorders>
          </w:tcPr>
          <w:p w:rsidR="00800AE3" w:rsidRDefault="00800AE3" w:rsidP="00800AE3">
            <w:pPr>
              <w:pStyle w:val="Table"/>
              <w:rPr>
                <w:b/>
                <w:bCs/>
              </w:rPr>
            </w:pPr>
            <w:r>
              <w:rPr>
                <w:b/>
                <w:bCs/>
              </w:rPr>
              <w:t>Status</w:t>
            </w:r>
          </w:p>
        </w:tc>
        <w:tc>
          <w:tcPr>
            <w:tcW w:w="0" w:type="auto"/>
            <w:tcBorders>
              <w:top w:val="single" w:sz="6" w:space="0" w:color="auto"/>
              <w:left w:val="single" w:sz="6" w:space="0" w:color="auto"/>
              <w:bottom w:val="single" w:sz="6" w:space="0" w:color="auto"/>
              <w:right w:val="single" w:sz="6" w:space="0" w:color="auto"/>
            </w:tcBorders>
          </w:tcPr>
          <w:p w:rsidR="00800AE3" w:rsidRDefault="00800AE3">
            <w:pPr>
              <w:pStyle w:val="Table"/>
              <w:jc w:val="left"/>
              <w:rPr>
                <w:b/>
                <w:bCs/>
              </w:rPr>
            </w:pPr>
            <w:r>
              <w:rPr>
                <w:b/>
                <w:bCs/>
              </w:rPr>
              <w:t>Comment/Recommendation</w:t>
            </w:r>
          </w:p>
        </w:tc>
        <w:tc>
          <w:tcPr>
            <w:tcW w:w="0" w:type="auto"/>
            <w:tcBorders>
              <w:top w:val="single" w:sz="6" w:space="0" w:color="auto"/>
              <w:left w:val="single" w:sz="6" w:space="0" w:color="auto"/>
              <w:bottom w:val="single" w:sz="6" w:space="0" w:color="auto"/>
              <w:right w:val="single" w:sz="6" w:space="0" w:color="auto"/>
            </w:tcBorders>
          </w:tcPr>
          <w:p w:rsidR="00800AE3" w:rsidRDefault="00800AE3">
            <w:pPr>
              <w:pStyle w:val="Table"/>
              <w:jc w:val="left"/>
              <w:rPr>
                <w:b/>
                <w:bCs/>
              </w:rPr>
            </w:pPr>
            <w:r>
              <w:rPr>
                <w:b/>
                <w:bCs/>
              </w:rPr>
              <w:t>Resolution</w:t>
            </w:r>
          </w:p>
        </w:tc>
      </w:tr>
      <w:tr w:rsidR="00C24C56" w:rsidTr="00E02F64">
        <w:trPr>
          <w:cantSplit/>
          <w:trHeight w:val="480"/>
        </w:trPr>
        <w:tc>
          <w:tcPr>
            <w:tcW w:w="0" w:type="auto"/>
            <w:tcBorders>
              <w:top w:val="single" w:sz="6" w:space="0" w:color="auto"/>
              <w:left w:val="single" w:sz="6" w:space="0" w:color="auto"/>
              <w:bottom w:val="single" w:sz="6" w:space="0" w:color="auto"/>
              <w:right w:val="single" w:sz="6" w:space="0" w:color="auto"/>
            </w:tcBorders>
          </w:tcPr>
          <w:p w:rsidR="00C56F00" w:rsidRPr="00232713" w:rsidRDefault="000A7A33" w:rsidP="00C56F00">
            <w:pPr>
              <w:jc w:val="center"/>
              <w:rPr>
                <w:rFonts w:ascii="Arial" w:eastAsia="Arial" w:hAnsi="Arial" w:cs="Arial"/>
                <w:color w:val="BFBFBF"/>
              </w:rPr>
            </w:pPr>
            <w:r w:rsidRPr="00232713">
              <w:rPr>
                <w:rFonts w:ascii="Arial" w:eastAsia="Arial" w:hAnsi="Arial" w:cs="Arial"/>
                <w:color w:val="BFBFBF"/>
              </w:rPr>
              <w:t>MS</w:t>
            </w:r>
            <w:r w:rsidR="00C56F00" w:rsidRPr="00232713">
              <w:rPr>
                <w:rFonts w:ascii="Arial" w:eastAsia="Arial" w:hAnsi="Arial" w:cs="Arial"/>
                <w:color w:val="BFBFBF"/>
              </w:rPr>
              <w:t>1</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C56F00" w:rsidP="00C56F00">
            <w:pPr>
              <w:jc w:val="center"/>
              <w:rPr>
                <w:rFonts w:ascii="Arial" w:eastAsia="Arial" w:hAnsi="Arial" w:cs="Arial"/>
                <w:color w:val="BFBFBF"/>
              </w:rPr>
            </w:pPr>
            <w:r w:rsidRPr="00232713">
              <w:rPr>
                <w:rFonts w:ascii="Arial" w:eastAsia="Arial" w:hAnsi="Arial" w:cs="Arial"/>
                <w:color w:val="BFBFBF"/>
              </w:rPr>
              <w:t>1</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C56F00" w:rsidP="00C56F00">
            <w:pPr>
              <w:jc w:val="center"/>
              <w:rPr>
                <w:rFonts w:ascii="Arial" w:eastAsia="Arial" w:hAnsi="Arial" w:cs="Arial"/>
                <w:color w:val="BFBFBF"/>
              </w:rPr>
            </w:pPr>
            <w:r w:rsidRPr="00232713">
              <w:rPr>
                <w:rFonts w:ascii="Arial" w:eastAsia="Arial" w:hAnsi="Arial" w:cs="Arial"/>
                <w:color w:val="BFBFBF"/>
              </w:rPr>
              <w:t>Title</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A2505B" w:rsidP="00C56F00">
            <w:pPr>
              <w:jc w:val="center"/>
              <w:rPr>
                <w:rFonts w:ascii="Arial" w:eastAsia="Arial" w:hAnsi="Arial" w:cs="Arial"/>
                <w:color w:val="BFBFBF"/>
              </w:rPr>
            </w:pPr>
            <w:r w:rsidRPr="00232713">
              <w:rPr>
                <w:rFonts w:ascii="Arial" w:eastAsia="Arial" w:hAnsi="Arial" w:cs="Arial"/>
                <w:color w:val="BFBFBF"/>
              </w:rPr>
              <w:t>E</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6845B5" w:rsidP="00C56F00">
            <w:pPr>
              <w:rPr>
                <w:rFonts w:ascii="Arial" w:eastAsia="Arial" w:hAnsi="Arial" w:cs="Arial"/>
                <w:color w:val="BFBFBF"/>
              </w:rPr>
            </w:pPr>
            <w:r w:rsidRPr="00232713">
              <w:rPr>
                <w:rFonts w:ascii="Arial" w:eastAsia="Arial" w:hAnsi="Arial" w:cs="Arial"/>
                <w:color w:val="BFBFBF"/>
              </w:rPr>
              <w:t>R</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C56F00" w:rsidP="00A2505B">
            <w:pPr>
              <w:rPr>
                <w:rFonts w:ascii="Arial" w:eastAsia="Arial" w:hAnsi="Arial" w:cs="Arial"/>
                <w:color w:val="BFBFBF"/>
              </w:rPr>
            </w:pPr>
            <w:r w:rsidRPr="00232713">
              <w:rPr>
                <w:rFonts w:ascii="Arial" w:eastAsia="Arial" w:hAnsi="Arial" w:cs="Arial"/>
                <w:color w:val="BFBFBF"/>
              </w:rPr>
              <w:t xml:space="preserve">Referring to </w:t>
            </w:r>
            <w:r w:rsidR="00A2505B" w:rsidRPr="00232713">
              <w:rPr>
                <w:rFonts w:ascii="Arial" w:eastAsia="Arial" w:hAnsi="Arial" w:cs="Arial"/>
                <w:color w:val="BFBFBF"/>
              </w:rPr>
              <w:t xml:space="preserve">the </w:t>
            </w:r>
            <w:r w:rsidRPr="00232713">
              <w:rPr>
                <w:rFonts w:ascii="Arial" w:eastAsia="Arial" w:hAnsi="Arial" w:cs="Arial"/>
                <w:color w:val="BFBFBF"/>
              </w:rPr>
              <w:t xml:space="preserve">first comment in the margin, </w:t>
            </w:r>
            <w:r w:rsidR="00A2505B" w:rsidRPr="00232713">
              <w:rPr>
                <w:rFonts w:ascii="Arial" w:eastAsia="Arial" w:hAnsi="Arial" w:cs="Arial"/>
                <w:color w:val="BFBFBF"/>
              </w:rPr>
              <w:t>current title is ok</w:t>
            </w:r>
            <w:r w:rsidRPr="00232713">
              <w:rPr>
                <w:rFonts w:ascii="Arial" w:eastAsia="Arial" w:hAnsi="Arial" w:cs="Arial"/>
                <w:color w:val="BFBFBF"/>
              </w:rPr>
              <w:t xml:space="preserve"> as shown.</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E02F64" w:rsidP="00C56F00">
            <w:pPr>
              <w:rPr>
                <w:rFonts w:ascii="Arial" w:eastAsia="Arial" w:hAnsi="Arial" w:cs="Arial"/>
                <w:color w:val="BFBFBF"/>
              </w:rPr>
            </w:pPr>
            <w:r w:rsidRPr="00232713">
              <w:rPr>
                <w:rFonts w:ascii="Arial" w:eastAsia="Arial" w:hAnsi="Arial" w:cs="Arial"/>
                <w:color w:val="BFBFBF"/>
              </w:rPr>
              <w:t xml:space="preserve">Cool.  Will remove comment from word doc in next revision.  </w:t>
            </w:r>
          </w:p>
        </w:tc>
      </w:tr>
      <w:tr w:rsidR="00C24C56" w:rsidTr="00B91FE7">
        <w:trPr>
          <w:cantSplit/>
          <w:trHeight w:val="480"/>
        </w:trPr>
        <w:tc>
          <w:tcPr>
            <w:tcW w:w="0" w:type="auto"/>
            <w:tcBorders>
              <w:top w:val="single" w:sz="6" w:space="0" w:color="auto"/>
              <w:left w:val="single" w:sz="6" w:space="0" w:color="auto"/>
              <w:bottom w:val="single" w:sz="6" w:space="0" w:color="auto"/>
              <w:right w:val="single" w:sz="6" w:space="0" w:color="auto"/>
            </w:tcBorders>
          </w:tcPr>
          <w:p w:rsidR="00C56F00" w:rsidRPr="00232713" w:rsidRDefault="000A7A33" w:rsidP="00C56F00">
            <w:pPr>
              <w:jc w:val="center"/>
              <w:rPr>
                <w:rFonts w:ascii="Arial" w:eastAsia="Arial" w:hAnsi="Arial" w:cs="Arial"/>
                <w:color w:val="BFBFBF"/>
                <w:highlight w:val="yellow"/>
              </w:rPr>
            </w:pPr>
            <w:bookmarkStart w:id="0" w:name="_GoBack" w:colFirst="5" w:colLast="6"/>
            <w:r w:rsidRPr="00232713">
              <w:rPr>
                <w:rFonts w:ascii="Arial" w:eastAsia="Arial" w:hAnsi="Arial" w:cs="Arial"/>
                <w:color w:val="BFBFBF"/>
              </w:rPr>
              <w:t>MS</w:t>
            </w:r>
            <w:r w:rsidR="00C56F00" w:rsidRPr="00232713">
              <w:rPr>
                <w:rFonts w:ascii="Arial" w:eastAsia="Arial" w:hAnsi="Arial" w:cs="Arial"/>
                <w:color w:val="BFBFBF"/>
              </w:rPr>
              <w:t>2</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C56F00" w:rsidP="00C56F00">
            <w:pPr>
              <w:jc w:val="center"/>
              <w:rPr>
                <w:rFonts w:ascii="Arial" w:eastAsia="Arial" w:hAnsi="Arial" w:cs="Arial"/>
                <w:color w:val="BFBFBF"/>
              </w:rPr>
            </w:pPr>
            <w:r w:rsidRPr="00232713">
              <w:rPr>
                <w:rFonts w:ascii="Arial" w:eastAsia="Arial" w:hAnsi="Arial" w:cs="Arial"/>
                <w:color w:val="BFBFBF"/>
              </w:rPr>
              <w:t>1</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C56F00" w:rsidP="00C56F00">
            <w:pPr>
              <w:jc w:val="center"/>
              <w:rPr>
                <w:rFonts w:ascii="Arial" w:eastAsia="Arial" w:hAnsi="Arial" w:cs="Arial"/>
                <w:color w:val="BFBFBF"/>
              </w:rPr>
            </w:pPr>
            <w:r w:rsidRPr="00232713">
              <w:rPr>
                <w:rFonts w:ascii="Arial" w:eastAsia="Arial" w:hAnsi="Arial" w:cs="Arial"/>
                <w:color w:val="BFBFBF"/>
              </w:rPr>
              <w:t>Par 1</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0A7A33" w:rsidP="00C56F00">
            <w:pPr>
              <w:jc w:val="center"/>
              <w:rPr>
                <w:rFonts w:ascii="Arial" w:eastAsia="Arial" w:hAnsi="Arial" w:cs="Arial"/>
                <w:color w:val="BFBFBF"/>
              </w:rPr>
            </w:pPr>
            <w:r w:rsidRPr="00232713">
              <w:rPr>
                <w:rFonts w:ascii="Arial" w:eastAsia="Arial" w:hAnsi="Arial" w:cs="Arial"/>
                <w:color w:val="BFBFBF"/>
              </w:rPr>
              <w:t>T</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6845B5" w:rsidP="00C56F00">
            <w:pPr>
              <w:rPr>
                <w:rFonts w:ascii="Arial" w:eastAsia="Arial" w:hAnsi="Arial" w:cs="Arial"/>
                <w:color w:val="BFBFBF"/>
              </w:rPr>
            </w:pPr>
            <w:r w:rsidRPr="00232713">
              <w:rPr>
                <w:rFonts w:ascii="Arial" w:eastAsia="Arial" w:hAnsi="Arial" w:cs="Arial"/>
                <w:color w:val="BFBFBF"/>
              </w:rPr>
              <w:t>R</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56F00" w:rsidRPr="00FC234B" w:rsidRDefault="00C56F00" w:rsidP="00C56F00">
            <w:pPr>
              <w:rPr>
                <w:rFonts w:ascii="Arial" w:eastAsia="Arial" w:hAnsi="Arial" w:cs="Arial"/>
                <w:color w:val="BFBFBF"/>
              </w:rPr>
            </w:pPr>
            <w:r w:rsidRPr="00FC234B">
              <w:rPr>
                <w:rFonts w:ascii="Arial" w:eastAsia="Arial" w:hAnsi="Arial" w:cs="Arial"/>
                <w:color w:val="BFBFBF"/>
              </w:rPr>
              <w:t>Discuss requiring a minimum number of groups per SU and what a minimum requirement value should be.</w:t>
            </w:r>
          </w:p>
          <w:p w:rsidR="00A2505B" w:rsidRPr="00FC234B" w:rsidRDefault="00A2505B" w:rsidP="00C56F00">
            <w:pPr>
              <w:rPr>
                <w:rFonts w:ascii="Arial" w:eastAsia="Arial" w:hAnsi="Arial" w:cs="Arial"/>
                <w:color w:val="BFBFBF"/>
              </w:rPr>
            </w:pPr>
          </w:p>
          <w:p w:rsidR="00A2505B" w:rsidRPr="00FC234B" w:rsidRDefault="00A2505B" w:rsidP="00C56F00">
            <w:pPr>
              <w:rPr>
                <w:rFonts w:ascii="Arial" w:eastAsia="Arial" w:hAnsi="Arial" w:cs="Arial"/>
                <w:color w:val="BFBFBF"/>
              </w:rPr>
            </w:pPr>
            <w:r w:rsidRPr="00FC234B">
              <w:rPr>
                <w:rFonts w:ascii="Arial" w:eastAsia="Arial" w:hAnsi="Arial" w:cs="Arial"/>
                <w:color w:val="BFBFBF"/>
              </w:rPr>
              <w:t>MSI believes use of g</w:t>
            </w:r>
            <w:r w:rsidR="00C55DF2" w:rsidRPr="00FC234B">
              <w:rPr>
                <w:rFonts w:ascii="Arial" w:eastAsia="Arial" w:hAnsi="Arial" w:cs="Arial"/>
                <w:color w:val="BFBFBF"/>
              </w:rPr>
              <w:t xml:space="preserve">roups may not be necessary for CFNS channels is optional for customers </w:t>
            </w:r>
            <w:r w:rsidRPr="00FC234B">
              <w:rPr>
                <w:rFonts w:ascii="Arial" w:eastAsia="Arial" w:hAnsi="Arial" w:cs="Arial"/>
                <w:color w:val="BFBFBF"/>
              </w:rPr>
              <w:t>and so, optional for manufacturers. We also don’t see the need for an SU to be in m</w:t>
            </w:r>
            <w:r w:rsidR="0041058E" w:rsidRPr="00FC234B">
              <w:rPr>
                <w:rFonts w:ascii="Arial" w:eastAsia="Arial" w:hAnsi="Arial" w:cs="Arial"/>
                <w:color w:val="BFBFBF"/>
              </w:rPr>
              <w:t>ore than 1 group per LLE domain</w:t>
            </w:r>
            <w:r w:rsidRPr="00FC234B">
              <w:rPr>
                <w:rFonts w:ascii="Arial" w:eastAsia="Arial" w:hAnsi="Arial" w:cs="Arial"/>
                <w:color w:val="BFBFBF"/>
              </w:rPr>
              <w:t>.</w:t>
            </w:r>
          </w:p>
          <w:p w:rsidR="00A2505B" w:rsidRPr="00FC234B" w:rsidRDefault="00A2505B" w:rsidP="00C56F00">
            <w:pPr>
              <w:rPr>
                <w:rFonts w:ascii="Arial" w:eastAsia="Arial" w:hAnsi="Arial" w:cs="Arial"/>
                <w:color w:val="BFBFBF"/>
              </w:rPr>
            </w:pPr>
            <w:r w:rsidRPr="00FC234B">
              <w:rPr>
                <w:rFonts w:ascii="Arial" w:eastAsia="Arial" w:hAnsi="Arial" w:cs="Arial"/>
                <w:color w:val="BFBFBF"/>
              </w:rPr>
              <w:t xml:space="preserve">Open to discussion.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C56F00" w:rsidRPr="00FC234B" w:rsidRDefault="00E02F64" w:rsidP="00C56F00">
            <w:pPr>
              <w:rPr>
                <w:rFonts w:eastAsia="Arial"/>
                <w:color w:val="BFBFBF"/>
              </w:rPr>
            </w:pPr>
            <w:r w:rsidRPr="00FC234B">
              <w:rPr>
                <w:rFonts w:eastAsia="Arial"/>
                <w:color w:val="BFBFBF"/>
              </w:rPr>
              <w:t>Harris believes that efficient key replacement after a key compromise may require hierarchical groups.  Not clear to us how one key helps at all(?).</w:t>
            </w:r>
          </w:p>
          <w:p w:rsidR="00E02F64" w:rsidRPr="00FC234B" w:rsidRDefault="00E02F64" w:rsidP="00C56F00">
            <w:pPr>
              <w:rPr>
                <w:rFonts w:eastAsia="Arial"/>
                <w:color w:val="BFBFBF"/>
              </w:rPr>
            </w:pPr>
          </w:p>
          <w:p w:rsidR="00C24C56" w:rsidRPr="00FC234B" w:rsidRDefault="00C24C56" w:rsidP="00C56F00">
            <w:pPr>
              <w:rPr>
                <w:rFonts w:eastAsia="Arial"/>
                <w:color w:val="BFBFBF"/>
              </w:rPr>
            </w:pPr>
            <w:r w:rsidRPr="00FC234B">
              <w:rPr>
                <w:rFonts w:eastAsia="Arial"/>
                <w:color w:val="BFBFBF"/>
              </w:rPr>
              <w:t>Discuss.</w:t>
            </w:r>
          </w:p>
          <w:p w:rsidR="00A17DD2" w:rsidRPr="00FC234B" w:rsidRDefault="00A17DD2" w:rsidP="00C56F00">
            <w:pPr>
              <w:rPr>
                <w:rFonts w:eastAsia="Arial"/>
                <w:color w:val="BFBFBF"/>
              </w:rPr>
            </w:pPr>
          </w:p>
          <w:p w:rsidR="00A17DD2" w:rsidRPr="00FC234B" w:rsidRDefault="00A17DD2" w:rsidP="00C56F00">
            <w:pPr>
              <w:rPr>
                <w:rFonts w:eastAsia="Arial"/>
                <w:color w:val="BFBFBF"/>
              </w:rPr>
            </w:pPr>
            <w:r w:rsidRPr="00FC234B">
              <w:rPr>
                <w:rFonts w:eastAsia="Arial"/>
                <w:color w:val="BFBFBF"/>
              </w:rPr>
              <w:t>Discussion:  MSI agrees that there are efficiency gains from having more than one key, and that interop requires that a minimum number be specified.</w:t>
            </w:r>
          </w:p>
          <w:p w:rsidR="003C6D16" w:rsidRPr="00FC234B" w:rsidRDefault="003C6D16" w:rsidP="0076488A">
            <w:pPr>
              <w:rPr>
                <w:rFonts w:eastAsia="Arial"/>
                <w:color w:val="BFBFBF"/>
              </w:rPr>
            </w:pPr>
          </w:p>
          <w:p w:rsidR="0076488A" w:rsidRPr="00FC234B" w:rsidRDefault="0076488A" w:rsidP="0076488A">
            <w:pPr>
              <w:rPr>
                <w:rFonts w:eastAsia="Arial"/>
                <w:color w:val="BFBFBF"/>
              </w:rPr>
            </w:pPr>
            <w:r w:rsidRPr="00FC234B">
              <w:rPr>
                <w:rFonts w:eastAsia="Arial"/>
                <w:color w:val="BFBFBF"/>
              </w:rPr>
              <w:t>We agree the number is greater than 1, and will hope to come to some decision in Mesa based on actual math.</w:t>
            </w:r>
          </w:p>
          <w:p w:rsidR="0076488A" w:rsidRPr="00FC234B" w:rsidRDefault="0076488A" w:rsidP="0076488A">
            <w:pPr>
              <w:rPr>
                <w:rFonts w:eastAsia="Arial"/>
                <w:color w:val="BFBFBF"/>
              </w:rPr>
            </w:pPr>
          </w:p>
          <w:p w:rsidR="0076488A" w:rsidRPr="00FC234B" w:rsidRDefault="0076488A" w:rsidP="0076488A">
            <w:pPr>
              <w:rPr>
                <w:rFonts w:eastAsia="Arial"/>
                <w:color w:val="BFBFBF"/>
              </w:rPr>
            </w:pPr>
            <w:bookmarkStart w:id="1" w:name="_Hlk504993459"/>
            <w:r w:rsidRPr="00FC234B">
              <w:rPr>
                <w:rFonts w:eastAsia="Arial"/>
                <w:color w:val="BFBFBF"/>
              </w:rPr>
              <w:t xml:space="preserve">FBI says that without specifying that groups rekeying is required, then </w:t>
            </w:r>
            <w:r w:rsidR="006845B5" w:rsidRPr="00FC234B">
              <w:rPr>
                <w:rFonts w:eastAsia="Arial"/>
                <w:color w:val="BFBFBF"/>
              </w:rPr>
              <w:t>operations are compromised for organizations that buy radios from multiple vendors.</w:t>
            </w:r>
            <w:r w:rsidRPr="00FC234B">
              <w:rPr>
                <w:rFonts w:eastAsia="Arial"/>
                <w:color w:val="BFBFBF"/>
              </w:rPr>
              <w:t xml:space="preserve"> </w:t>
            </w:r>
          </w:p>
          <w:bookmarkEnd w:id="1"/>
          <w:p w:rsidR="0076488A" w:rsidRPr="00FC234B" w:rsidRDefault="0076488A" w:rsidP="0076488A">
            <w:pPr>
              <w:rPr>
                <w:rFonts w:eastAsia="Arial"/>
                <w:color w:val="BFBFBF"/>
              </w:rPr>
            </w:pPr>
          </w:p>
        </w:tc>
      </w:tr>
      <w:bookmarkEnd w:id="0"/>
      <w:tr w:rsidR="00C24C56" w:rsidTr="00E02F64">
        <w:trPr>
          <w:cantSplit/>
          <w:trHeight w:val="480"/>
        </w:trPr>
        <w:tc>
          <w:tcPr>
            <w:tcW w:w="0" w:type="auto"/>
            <w:tcBorders>
              <w:top w:val="single" w:sz="6" w:space="0" w:color="auto"/>
              <w:left w:val="single" w:sz="6" w:space="0" w:color="auto"/>
              <w:bottom w:val="single" w:sz="6" w:space="0" w:color="auto"/>
              <w:right w:val="single" w:sz="6" w:space="0" w:color="auto"/>
            </w:tcBorders>
          </w:tcPr>
          <w:p w:rsidR="00C56F00" w:rsidRPr="00232713" w:rsidRDefault="000A7A33" w:rsidP="00C56F00">
            <w:pPr>
              <w:jc w:val="center"/>
              <w:rPr>
                <w:rFonts w:ascii="Arial" w:eastAsia="Arial" w:hAnsi="Arial" w:cs="Arial"/>
                <w:color w:val="BFBFBF"/>
              </w:rPr>
            </w:pPr>
            <w:r w:rsidRPr="00232713">
              <w:rPr>
                <w:rFonts w:ascii="Arial" w:eastAsia="Arial" w:hAnsi="Arial" w:cs="Arial"/>
                <w:color w:val="BFBFBF"/>
              </w:rPr>
              <w:lastRenderedPageBreak/>
              <w:t>MS</w:t>
            </w:r>
            <w:r w:rsidR="00C56F00" w:rsidRPr="00232713">
              <w:rPr>
                <w:rFonts w:ascii="Arial" w:eastAsia="Arial" w:hAnsi="Arial" w:cs="Arial"/>
                <w:color w:val="BFBFBF"/>
              </w:rPr>
              <w:t>3</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C56F00" w:rsidP="00C56F00">
            <w:pPr>
              <w:jc w:val="center"/>
              <w:rPr>
                <w:rFonts w:ascii="Arial" w:eastAsia="Arial" w:hAnsi="Arial" w:cs="Arial"/>
                <w:color w:val="BFBFBF"/>
              </w:rPr>
            </w:pPr>
            <w:r w:rsidRPr="00232713">
              <w:rPr>
                <w:rFonts w:ascii="Arial" w:eastAsia="Arial" w:hAnsi="Arial" w:cs="Arial"/>
                <w:color w:val="BFBFBF"/>
              </w:rPr>
              <w:t>1</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C56F00" w:rsidP="00C56F00">
            <w:pPr>
              <w:jc w:val="center"/>
              <w:rPr>
                <w:rFonts w:ascii="Arial" w:eastAsia="Arial" w:hAnsi="Arial" w:cs="Arial"/>
                <w:color w:val="BFBFBF"/>
              </w:rPr>
            </w:pPr>
            <w:r w:rsidRPr="00232713">
              <w:rPr>
                <w:rFonts w:ascii="Arial" w:eastAsia="Arial" w:hAnsi="Arial" w:cs="Arial"/>
                <w:color w:val="BFBFBF"/>
              </w:rPr>
              <w:t>Par 2</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0A7A33" w:rsidP="00C56F00">
            <w:pPr>
              <w:jc w:val="center"/>
              <w:rPr>
                <w:rFonts w:ascii="Arial" w:eastAsia="Arial" w:hAnsi="Arial" w:cs="Arial"/>
                <w:color w:val="BFBFBF"/>
              </w:rPr>
            </w:pPr>
            <w:r w:rsidRPr="00232713">
              <w:rPr>
                <w:rFonts w:ascii="Arial" w:eastAsia="Arial" w:hAnsi="Arial" w:cs="Arial"/>
                <w:color w:val="BFBFBF"/>
              </w:rPr>
              <w:t>T</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3D2479" w:rsidP="00C56F00">
            <w:pPr>
              <w:rPr>
                <w:rFonts w:ascii="Arial" w:eastAsia="Arial" w:hAnsi="Arial" w:cs="Arial"/>
                <w:color w:val="BFBFBF"/>
              </w:rPr>
            </w:pPr>
            <w:r w:rsidRPr="00232713">
              <w:rPr>
                <w:rFonts w:ascii="Arial" w:eastAsia="Arial" w:hAnsi="Arial" w:cs="Arial"/>
                <w:color w:val="BFBFBF"/>
              </w:rPr>
              <w:t>R</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C56F00" w:rsidP="00C56F00">
            <w:pPr>
              <w:rPr>
                <w:rFonts w:ascii="Arial" w:eastAsia="Arial" w:hAnsi="Arial" w:cs="Arial"/>
                <w:color w:val="BFBFBF"/>
              </w:rPr>
            </w:pPr>
            <w:r w:rsidRPr="00232713">
              <w:rPr>
                <w:rFonts w:ascii="Arial" w:eastAsia="Arial" w:hAnsi="Arial" w:cs="Arial"/>
                <w:color w:val="BFBFBF"/>
              </w:rPr>
              <w:t xml:space="preserve">This suggests an SU that receives keys (via individual or group method) for a group that it was not previously a member of should assume it is a member </w:t>
            </w:r>
            <w:r w:rsidR="00A2505B" w:rsidRPr="00232713">
              <w:rPr>
                <w:rFonts w:ascii="Arial" w:eastAsia="Arial" w:hAnsi="Arial" w:cs="Arial"/>
                <w:color w:val="BFBFBF"/>
              </w:rPr>
              <w:t>of</w:t>
            </w:r>
            <w:r w:rsidRPr="00232713">
              <w:rPr>
                <w:rFonts w:ascii="Arial" w:eastAsia="Arial" w:hAnsi="Arial" w:cs="Arial"/>
                <w:color w:val="BFBFBF"/>
              </w:rPr>
              <w:t xml:space="preserve"> that group. </w:t>
            </w:r>
          </w:p>
          <w:p w:rsidR="00C56F00" w:rsidRPr="00232713" w:rsidRDefault="00C56F00" w:rsidP="00C56F00">
            <w:pPr>
              <w:rPr>
                <w:rFonts w:ascii="Arial" w:eastAsia="Arial" w:hAnsi="Arial" w:cs="Arial"/>
                <w:color w:val="BFBFBF"/>
              </w:rPr>
            </w:pPr>
            <w:r w:rsidRPr="00232713">
              <w:rPr>
                <w:rFonts w:ascii="Arial" w:eastAsia="Arial" w:hAnsi="Arial" w:cs="Arial"/>
                <w:color w:val="BFBFBF"/>
              </w:rPr>
              <w:t xml:space="preserve">This introduces the scenario of modifying an SUs group membership after the SU has exchanged inventory summary information with the domain’s </w:t>
            </w:r>
            <w:proofErr w:type="gramStart"/>
            <w:r w:rsidRPr="00232713">
              <w:rPr>
                <w:rFonts w:ascii="Arial" w:eastAsia="Arial" w:hAnsi="Arial" w:cs="Arial"/>
                <w:color w:val="BFBFBF"/>
              </w:rPr>
              <w:t>LEF(</w:t>
            </w:r>
            <w:proofErr w:type="gramEnd"/>
            <w:r w:rsidRPr="00232713">
              <w:rPr>
                <w:rFonts w:ascii="Arial" w:eastAsia="Arial" w:hAnsi="Arial" w:cs="Arial"/>
                <w:color w:val="BFBFBF"/>
              </w:rPr>
              <w:t xml:space="preserve">i.e. SU is active in the LLE domain) and have likely had their group membership and group key inventories synched with the LEF. </w:t>
            </w:r>
          </w:p>
          <w:p w:rsidR="00C56F00" w:rsidRPr="00232713" w:rsidRDefault="00C56F00" w:rsidP="00C56F00">
            <w:pPr>
              <w:rPr>
                <w:rFonts w:ascii="Arial" w:eastAsia="Arial" w:hAnsi="Arial" w:cs="Arial"/>
                <w:color w:val="BFBFBF"/>
              </w:rPr>
            </w:pPr>
          </w:p>
          <w:p w:rsidR="00C56F00" w:rsidRPr="00232713" w:rsidRDefault="00C56F00" w:rsidP="00C56F00">
            <w:pPr>
              <w:rPr>
                <w:rFonts w:ascii="Arial" w:eastAsia="Arial" w:hAnsi="Arial" w:cs="Arial"/>
                <w:color w:val="BFBFBF"/>
              </w:rPr>
            </w:pPr>
            <w:r w:rsidRPr="00232713">
              <w:rPr>
                <w:rFonts w:ascii="Arial" w:eastAsia="Arial" w:hAnsi="Arial" w:cs="Arial"/>
                <w:color w:val="BFBFBF"/>
              </w:rPr>
              <w:t xml:space="preserve">While the method for creating membership in a new group seems feasible, what about group membership changes that remove an SU from a group? </w:t>
            </w:r>
          </w:p>
          <w:p w:rsidR="00A2505B" w:rsidRPr="00232713" w:rsidRDefault="00A2505B" w:rsidP="00C56F00">
            <w:pPr>
              <w:rPr>
                <w:rFonts w:ascii="Arial" w:eastAsia="Arial" w:hAnsi="Arial" w:cs="Arial"/>
                <w:color w:val="BFBFBF"/>
              </w:rPr>
            </w:pPr>
          </w:p>
          <w:p w:rsidR="00A2505B" w:rsidRPr="00232713" w:rsidRDefault="00A2505B" w:rsidP="00C56F00">
            <w:pPr>
              <w:rPr>
                <w:rFonts w:ascii="Arial" w:eastAsia="Arial" w:hAnsi="Arial" w:cs="Arial"/>
                <w:color w:val="BFBFBF"/>
              </w:rPr>
            </w:pPr>
            <w:r w:rsidRPr="00232713">
              <w:rPr>
                <w:rFonts w:ascii="Arial" w:eastAsia="Arial" w:hAnsi="Arial" w:cs="Arial"/>
                <w:color w:val="BFBFBF"/>
              </w:rPr>
              <w:t xml:space="preserve">Suggest a procedure in which an SU learns it is no longer a member of a group, then it shall delete the keys for that group. </w:t>
            </w:r>
          </w:p>
          <w:p w:rsidR="00C56F00" w:rsidRPr="00232713" w:rsidRDefault="00A2505B" w:rsidP="00C56F00">
            <w:pPr>
              <w:rPr>
                <w:rFonts w:ascii="Arial" w:eastAsia="Arial" w:hAnsi="Arial" w:cs="Arial"/>
                <w:color w:val="BFBFBF"/>
              </w:rPr>
            </w:pPr>
            <w:r w:rsidRPr="00232713">
              <w:rPr>
                <w:rFonts w:ascii="Arial" w:eastAsia="Arial" w:hAnsi="Arial" w:cs="Arial"/>
                <w:color w:val="BFBFBF"/>
              </w:rPr>
              <w:t>Open to discussion.</w:t>
            </w:r>
          </w:p>
        </w:tc>
        <w:tc>
          <w:tcPr>
            <w:tcW w:w="0" w:type="auto"/>
            <w:tcBorders>
              <w:top w:val="single" w:sz="6" w:space="0" w:color="auto"/>
              <w:left w:val="single" w:sz="6" w:space="0" w:color="auto"/>
              <w:bottom w:val="single" w:sz="6" w:space="0" w:color="auto"/>
              <w:right w:val="single" w:sz="6" w:space="0" w:color="auto"/>
            </w:tcBorders>
          </w:tcPr>
          <w:p w:rsidR="00E02F64" w:rsidRPr="00232713" w:rsidRDefault="00E02F64" w:rsidP="00C56F00">
            <w:pPr>
              <w:rPr>
                <w:rFonts w:ascii="Arial" w:eastAsia="Arial" w:hAnsi="Arial" w:cs="Arial"/>
                <w:color w:val="BFBFBF"/>
              </w:rPr>
            </w:pPr>
            <w:r w:rsidRPr="00232713">
              <w:rPr>
                <w:rFonts w:ascii="Arial" w:eastAsia="Arial" w:hAnsi="Arial" w:cs="Arial"/>
                <w:color w:val="BFBFBF"/>
              </w:rPr>
              <w:t xml:space="preserve">Maybe we need to explain it in the text, but that procedure would be a that the LEF would request an inventory summary.  </w:t>
            </w:r>
          </w:p>
          <w:p w:rsidR="00E02F64" w:rsidRPr="00232713" w:rsidRDefault="00E02F64" w:rsidP="00C56F00">
            <w:pPr>
              <w:rPr>
                <w:rFonts w:ascii="Arial" w:eastAsia="Arial" w:hAnsi="Arial" w:cs="Arial"/>
                <w:color w:val="BFBFBF"/>
              </w:rPr>
            </w:pPr>
          </w:p>
          <w:p w:rsidR="00C56F00" w:rsidRPr="00232713" w:rsidRDefault="00E02F64" w:rsidP="00C56F00">
            <w:pPr>
              <w:rPr>
                <w:rFonts w:ascii="Arial" w:eastAsia="Arial" w:hAnsi="Arial" w:cs="Arial"/>
                <w:color w:val="BFBFBF"/>
              </w:rPr>
            </w:pPr>
            <w:r w:rsidRPr="00232713">
              <w:rPr>
                <w:rFonts w:ascii="Arial" w:eastAsia="Arial" w:hAnsi="Arial" w:cs="Arial"/>
                <w:color w:val="BFBFBF"/>
              </w:rPr>
              <w:t xml:space="preserve">The LGID digest wouldn’t match, so there would be a detailed LGID inventory and the SU would remove itself from the group and delete keys. </w:t>
            </w:r>
          </w:p>
          <w:p w:rsidR="00C24C56" w:rsidRPr="00232713" w:rsidRDefault="00C24C56" w:rsidP="00C56F00">
            <w:pPr>
              <w:rPr>
                <w:rFonts w:ascii="Arial" w:eastAsia="Arial" w:hAnsi="Arial" w:cs="Arial"/>
                <w:color w:val="BFBFBF"/>
              </w:rPr>
            </w:pPr>
          </w:p>
          <w:p w:rsidR="00C24C56" w:rsidRPr="00232713" w:rsidRDefault="00C24C56" w:rsidP="00C56F00">
            <w:pPr>
              <w:rPr>
                <w:rFonts w:ascii="Arial" w:eastAsia="Arial" w:hAnsi="Arial" w:cs="Arial"/>
                <w:color w:val="BFBFBF"/>
              </w:rPr>
            </w:pPr>
            <w:r w:rsidRPr="00232713">
              <w:rPr>
                <w:rFonts w:ascii="Arial" w:eastAsia="Arial" w:hAnsi="Arial" w:cs="Arial"/>
                <w:color w:val="BFBFBF"/>
              </w:rPr>
              <w:t>Discuss.</w:t>
            </w:r>
          </w:p>
          <w:p w:rsidR="006845B5" w:rsidRPr="00232713" w:rsidRDefault="006845B5" w:rsidP="00C56F00">
            <w:pPr>
              <w:rPr>
                <w:rFonts w:ascii="Arial" w:eastAsia="Arial" w:hAnsi="Arial" w:cs="Arial"/>
                <w:color w:val="BFBFBF"/>
              </w:rPr>
            </w:pPr>
          </w:p>
          <w:p w:rsidR="006845B5" w:rsidRPr="00232713" w:rsidRDefault="006845B5" w:rsidP="00C56F00">
            <w:pPr>
              <w:rPr>
                <w:rFonts w:ascii="Arial" w:eastAsia="Arial" w:hAnsi="Arial" w:cs="Arial"/>
                <w:color w:val="BFBFBF"/>
              </w:rPr>
            </w:pPr>
            <w:r w:rsidRPr="00232713">
              <w:rPr>
                <w:rFonts w:ascii="Arial" w:eastAsia="Arial" w:hAnsi="Arial" w:cs="Arial"/>
                <w:color w:val="BFBFBF"/>
              </w:rPr>
              <w:t>Agreed Resolution:  No change required.</w:t>
            </w:r>
          </w:p>
        </w:tc>
      </w:tr>
      <w:tr w:rsidR="00C24C56" w:rsidTr="00E02F64">
        <w:trPr>
          <w:cantSplit/>
          <w:trHeight w:val="480"/>
        </w:trPr>
        <w:tc>
          <w:tcPr>
            <w:tcW w:w="0" w:type="auto"/>
            <w:tcBorders>
              <w:top w:val="single" w:sz="6" w:space="0" w:color="auto"/>
              <w:left w:val="single" w:sz="6" w:space="0" w:color="auto"/>
              <w:bottom w:val="single" w:sz="6" w:space="0" w:color="auto"/>
              <w:right w:val="single" w:sz="6" w:space="0" w:color="auto"/>
            </w:tcBorders>
          </w:tcPr>
          <w:p w:rsidR="00C56F00" w:rsidRPr="003D2479" w:rsidRDefault="00E16FC3" w:rsidP="00C56F00">
            <w:pPr>
              <w:jc w:val="center"/>
              <w:rPr>
                <w:rFonts w:ascii="Arial" w:eastAsia="Arial" w:hAnsi="Arial" w:cs="Arial"/>
                <w:color w:val="FF0000"/>
              </w:rPr>
            </w:pPr>
            <w:r w:rsidRPr="003D2479">
              <w:rPr>
                <w:rFonts w:ascii="Arial" w:eastAsia="Arial" w:hAnsi="Arial" w:cs="Arial"/>
                <w:color w:val="FF0000"/>
              </w:rPr>
              <w:lastRenderedPageBreak/>
              <w:t>MS</w:t>
            </w:r>
            <w:r w:rsidR="00C56F00" w:rsidRPr="003D2479">
              <w:rPr>
                <w:rFonts w:ascii="Arial" w:eastAsia="Arial" w:hAnsi="Arial" w:cs="Arial"/>
                <w:color w:val="FF0000"/>
              </w:rPr>
              <w:t>4</w:t>
            </w:r>
          </w:p>
        </w:tc>
        <w:tc>
          <w:tcPr>
            <w:tcW w:w="0" w:type="auto"/>
            <w:tcBorders>
              <w:top w:val="single" w:sz="6" w:space="0" w:color="auto"/>
              <w:left w:val="single" w:sz="6" w:space="0" w:color="auto"/>
              <w:bottom w:val="single" w:sz="6" w:space="0" w:color="auto"/>
              <w:right w:val="single" w:sz="6" w:space="0" w:color="auto"/>
            </w:tcBorders>
          </w:tcPr>
          <w:p w:rsidR="00C56F00" w:rsidRPr="003D2479" w:rsidRDefault="00C56F00" w:rsidP="00C56F00">
            <w:pPr>
              <w:jc w:val="center"/>
              <w:rPr>
                <w:rFonts w:ascii="Arial" w:eastAsia="Arial" w:hAnsi="Arial" w:cs="Arial"/>
                <w:color w:val="FF0000"/>
              </w:rPr>
            </w:pPr>
            <w:r w:rsidRPr="003D2479">
              <w:rPr>
                <w:rFonts w:ascii="Arial" w:eastAsia="Arial" w:hAnsi="Arial" w:cs="Arial"/>
                <w:color w:val="FF0000"/>
              </w:rPr>
              <w:t>1</w:t>
            </w:r>
          </w:p>
        </w:tc>
        <w:tc>
          <w:tcPr>
            <w:tcW w:w="0" w:type="auto"/>
            <w:tcBorders>
              <w:top w:val="single" w:sz="6" w:space="0" w:color="auto"/>
              <w:left w:val="single" w:sz="6" w:space="0" w:color="auto"/>
              <w:bottom w:val="single" w:sz="6" w:space="0" w:color="auto"/>
              <w:right w:val="single" w:sz="6" w:space="0" w:color="auto"/>
            </w:tcBorders>
          </w:tcPr>
          <w:p w:rsidR="00C56F00" w:rsidRPr="003D2479" w:rsidRDefault="00C56F00" w:rsidP="00C56F00">
            <w:pPr>
              <w:jc w:val="center"/>
              <w:rPr>
                <w:rFonts w:ascii="Arial" w:eastAsia="Arial" w:hAnsi="Arial" w:cs="Arial"/>
                <w:color w:val="FF0000"/>
              </w:rPr>
            </w:pPr>
            <w:r w:rsidRPr="003D2479">
              <w:rPr>
                <w:rFonts w:ascii="Arial" w:eastAsia="Arial" w:hAnsi="Arial" w:cs="Arial"/>
                <w:color w:val="FF0000"/>
              </w:rPr>
              <w:t>Par 6</w:t>
            </w:r>
          </w:p>
        </w:tc>
        <w:tc>
          <w:tcPr>
            <w:tcW w:w="0" w:type="auto"/>
            <w:tcBorders>
              <w:top w:val="single" w:sz="6" w:space="0" w:color="auto"/>
              <w:left w:val="single" w:sz="6" w:space="0" w:color="auto"/>
              <w:bottom w:val="single" w:sz="6" w:space="0" w:color="auto"/>
              <w:right w:val="single" w:sz="6" w:space="0" w:color="auto"/>
            </w:tcBorders>
          </w:tcPr>
          <w:p w:rsidR="00C56F00" w:rsidRPr="003D2479" w:rsidRDefault="005A7B77" w:rsidP="00C56F00">
            <w:pPr>
              <w:jc w:val="center"/>
              <w:rPr>
                <w:rFonts w:ascii="Arial" w:eastAsia="Arial" w:hAnsi="Arial" w:cs="Arial"/>
                <w:color w:val="FF0000"/>
              </w:rPr>
            </w:pPr>
            <w:r w:rsidRPr="003D2479">
              <w:rPr>
                <w:rFonts w:ascii="Arial" w:eastAsia="Arial" w:hAnsi="Arial" w:cs="Arial"/>
                <w:color w:val="FF0000"/>
              </w:rPr>
              <w:t>T</w:t>
            </w:r>
          </w:p>
        </w:tc>
        <w:tc>
          <w:tcPr>
            <w:tcW w:w="0" w:type="auto"/>
            <w:tcBorders>
              <w:top w:val="single" w:sz="6" w:space="0" w:color="auto"/>
              <w:left w:val="single" w:sz="6" w:space="0" w:color="auto"/>
              <w:bottom w:val="single" w:sz="6" w:space="0" w:color="auto"/>
              <w:right w:val="single" w:sz="6" w:space="0" w:color="auto"/>
            </w:tcBorders>
          </w:tcPr>
          <w:p w:rsidR="00C56F00" w:rsidRPr="003D2479" w:rsidRDefault="005A7B77" w:rsidP="00C56F00">
            <w:pPr>
              <w:rPr>
                <w:rFonts w:ascii="Arial" w:eastAsia="Arial" w:hAnsi="Arial" w:cs="Arial"/>
                <w:color w:val="FF0000"/>
              </w:rPr>
            </w:pPr>
            <w:r w:rsidRPr="003D2479">
              <w:rPr>
                <w:rFonts w:ascii="Arial" w:eastAsia="Arial" w:hAnsi="Arial" w:cs="Arial"/>
                <w:color w:val="FF0000"/>
              </w:rPr>
              <w:t>O</w:t>
            </w:r>
          </w:p>
        </w:tc>
        <w:tc>
          <w:tcPr>
            <w:tcW w:w="0" w:type="auto"/>
            <w:tcBorders>
              <w:top w:val="single" w:sz="6" w:space="0" w:color="auto"/>
              <w:left w:val="single" w:sz="6" w:space="0" w:color="auto"/>
              <w:bottom w:val="single" w:sz="6" w:space="0" w:color="auto"/>
              <w:right w:val="single" w:sz="6" w:space="0" w:color="auto"/>
            </w:tcBorders>
          </w:tcPr>
          <w:p w:rsidR="00C56F00" w:rsidRPr="003D2479" w:rsidRDefault="00C56F00" w:rsidP="00C56F00">
            <w:pPr>
              <w:rPr>
                <w:rFonts w:ascii="Arial" w:eastAsia="Arial" w:hAnsi="Arial" w:cs="Arial"/>
                <w:color w:val="FF0000"/>
              </w:rPr>
            </w:pPr>
            <w:r w:rsidRPr="003D2479">
              <w:rPr>
                <w:rFonts w:ascii="Arial" w:eastAsia="Arial" w:hAnsi="Arial" w:cs="Arial"/>
                <w:color w:val="FF0000"/>
              </w:rPr>
              <w:t xml:space="preserve">Key management following a key rotation needs to be discussed. </w:t>
            </w:r>
          </w:p>
          <w:p w:rsidR="00C56F00" w:rsidRPr="003D2479" w:rsidRDefault="00C56F00" w:rsidP="00C56F00">
            <w:pPr>
              <w:rPr>
                <w:rFonts w:ascii="Arial" w:eastAsia="Arial" w:hAnsi="Arial" w:cs="Arial"/>
                <w:color w:val="FF0000"/>
              </w:rPr>
            </w:pPr>
            <w:r w:rsidRPr="003D2479">
              <w:rPr>
                <w:rFonts w:ascii="Arial" w:eastAsia="Arial" w:hAnsi="Arial" w:cs="Arial"/>
                <w:color w:val="FF0000"/>
              </w:rPr>
              <w:t>After a rotation, should SUs active in the domain be able to request new future keys?</w:t>
            </w:r>
          </w:p>
          <w:p w:rsidR="00C56F00" w:rsidRPr="003D2479" w:rsidRDefault="00C56F00" w:rsidP="00C56F00">
            <w:pPr>
              <w:rPr>
                <w:rFonts w:ascii="Arial" w:eastAsia="Arial" w:hAnsi="Arial" w:cs="Arial"/>
                <w:color w:val="FF0000"/>
              </w:rPr>
            </w:pPr>
            <w:r w:rsidRPr="003D2479">
              <w:rPr>
                <w:rFonts w:ascii="Arial" w:eastAsia="Arial" w:hAnsi="Arial" w:cs="Arial"/>
                <w:color w:val="FF0000"/>
              </w:rPr>
              <w:t>If so, how is request flooding prevented?</w:t>
            </w:r>
          </w:p>
        </w:tc>
        <w:tc>
          <w:tcPr>
            <w:tcW w:w="0" w:type="auto"/>
            <w:tcBorders>
              <w:top w:val="single" w:sz="6" w:space="0" w:color="auto"/>
              <w:left w:val="single" w:sz="6" w:space="0" w:color="auto"/>
              <w:bottom w:val="single" w:sz="6" w:space="0" w:color="auto"/>
              <w:right w:val="single" w:sz="6" w:space="0" w:color="auto"/>
            </w:tcBorders>
          </w:tcPr>
          <w:p w:rsidR="00C56F00" w:rsidRPr="003D2479" w:rsidRDefault="00E02F64" w:rsidP="00C56F00">
            <w:pPr>
              <w:rPr>
                <w:rFonts w:ascii="Arial" w:eastAsia="Arial" w:hAnsi="Arial" w:cs="Arial"/>
                <w:color w:val="FF0000"/>
              </w:rPr>
            </w:pPr>
            <w:r w:rsidRPr="003D2479">
              <w:rPr>
                <w:rFonts w:ascii="Arial" w:eastAsia="Arial" w:hAnsi="Arial" w:cs="Arial"/>
                <w:color w:val="FF0000"/>
              </w:rPr>
              <w:t xml:space="preserve">Discuss.  Are you talking about group keys or operational </w:t>
            </w:r>
            <w:proofErr w:type="gramStart"/>
            <w:r w:rsidRPr="003D2479">
              <w:rPr>
                <w:rFonts w:ascii="Arial" w:eastAsia="Arial" w:hAnsi="Arial" w:cs="Arial"/>
                <w:color w:val="FF0000"/>
              </w:rPr>
              <w:t>keys.</w:t>
            </w:r>
            <w:proofErr w:type="gramEnd"/>
            <w:r w:rsidRPr="003D2479">
              <w:rPr>
                <w:rFonts w:ascii="Arial" w:eastAsia="Arial" w:hAnsi="Arial" w:cs="Arial"/>
                <w:color w:val="FF0000"/>
              </w:rPr>
              <w:t xml:space="preserve">  For operational keys, that’s addressed elsewhere in the document.</w:t>
            </w:r>
          </w:p>
          <w:p w:rsidR="00E02F64" w:rsidRPr="003D2479" w:rsidRDefault="00E02F64" w:rsidP="00C56F00">
            <w:pPr>
              <w:rPr>
                <w:rFonts w:ascii="Arial" w:eastAsia="Arial" w:hAnsi="Arial" w:cs="Arial"/>
                <w:color w:val="FF0000"/>
              </w:rPr>
            </w:pPr>
            <w:r w:rsidRPr="003D2479">
              <w:rPr>
                <w:rFonts w:ascii="Arial" w:eastAsia="Arial" w:hAnsi="Arial" w:cs="Arial"/>
                <w:color w:val="FF0000"/>
              </w:rPr>
              <w:br/>
              <w:t>For group keys, the LEF controls it all.  Here, the LEF would send out a new group key secured by the previous group key.  At some point, the SU is either going to see that key, or, if he registers, he’ll fail his inventory and get updated.</w:t>
            </w:r>
          </w:p>
          <w:p w:rsidR="003D2479" w:rsidRPr="003D2479" w:rsidRDefault="003D2479" w:rsidP="00C56F00">
            <w:pPr>
              <w:rPr>
                <w:rFonts w:ascii="Arial" w:eastAsia="Arial" w:hAnsi="Arial" w:cs="Arial"/>
                <w:color w:val="FF0000"/>
              </w:rPr>
            </w:pPr>
          </w:p>
          <w:p w:rsidR="003D2479" w:rsidRPr="003D2479" w:rsidRDefault="003D2479" w:rsidP="00C56F00">
            <w:pPr>
              <w:rPr>
                <w:rFonts w:ascii="Arial" w:eastAsia="Arial" w:hAnsi="Arial" w:cs="Arial"/>
                <w:color w:val="FF0000"/>
              </w:rPr>
            </w:pPr>
            <w:r w:rsidRPr="003D2479">
              <w:rPr>
                <w:rFonts w:ascii="Arial" w:eastAsia="Arial" w:hAnsi="Arial" w:cs="Arial"/>
                <w:color w:val="FF0000"/>
              </w:rPr>
              <w:t>[TOM WILL CHECK TO SEE WHAT WE’VE AGREED REGARDING OPERATIONAL KEYS AND WHETHER IT COMPLICATES GROUP KEYS]</w:t>
            </w:r>
          </w:p>
        </w:tc>
      </w:tr>
      <w:tr w:rsidR="00F35110" w:rsidRPr="00232713" w:rsidTr="00E02F64">
        <w:trPr>
          <w:cantSplit/>
          <w:trHeight w:val="480"/>
        </w:trPr>
        <w:tc>
          <w:tcPr>
            <w:tcW w:w="0" w:type="auto"/>
            <w:tcBorders>
              <w:top w:val="single" w:sz="6" w:space="0" w:color="auto"/>
              <w:left w:val="single" w:sz="6" w:space="0" w:color="auto"/>
              <w:bottom w:val="single" w:sz="6" w:space="0" w:color="auto"/>
              <w:right w:val="single" w:sz="6" w:space="0" w:color="auto"/>
            </w:tcBorders>
          </w:tcPr>
          <w:p w:rsidR="00C56F00" w:rsidRPr="00232713" w:rsidRDefault="005A7B77" w:rsidP="00C56F00">
            <w:pPr>
              <w:jc w:val="center"/>
              <w:rPr>
                <w:rFonts w:ascii="Arial" w:eastAsia="Arial" w:hAnsi="Arial" w:cs="Arial"/>
                <w:color w:val="BFBFBF"/>
              </w:rPr>
            </w:pPr>
            <w:r w:rsidRPr="00232713">
              <w:rPr>
                <w:rFonts w:ascii="Arial" w:eastAsia="Arial" w:hAnsi="Arial" w:cs="Arial"/>
                <w:color w:val="BFBFBF"/>
              </w:rPr>
              <w:t>MS5</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5A7B77" w:rsidP="00C56F00">
            <w:pPr>
              <w:jc w:val="center"/>
              <w:rPr>
                <w:rFonts w:ascii="Arial" w:eastAsia="Arial" w:hAnsi="Arial" w:cs="Arial"/>
                <w:color w:val="BFBFBF"/>
              </w:rPr>
            </w:pPr>
            <w:r w:rsidRPr="00232713">
              <w:rPr>
                <w:rFonts w:ascii="Arial" w:eastAsia="Arial" w:hAnsi="Arial" w:cs="Arial"/>
                <w:color w:val="BFBFBF"/>
              </w:rPr>
              <w:t>1</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C56F00" w:rsidP="00C56F00">
            <w:pPr>
              <w:jc w:val="center"/>
              <w:rPr>
                <w:rFonts w:ascii="Arial" w:eastAsia="Arial" w:hAnsi="Arial" w:cs="Arial"/>
                <w:color w:val="BFBFBF"/>
              </w:rPr>
            </w:pPr>
            <w:r w:rsidRPr="00232713">
              <w:rPr>
                <w:rFonts w:ascii="Arial" w:eastAsia="Arial" w:hAnsi="Arial" w:cs="Arial"/>
                <w:color w:val="BFBFBF"/>
              </w:rPr>
              <w:t>Par 4</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E16FC3" w:rsidP="00C56F00">
            <w:pPr>
              <w:jc w:val="center"/>
              <w:rPr>
                <w:rFonts w:ascii="Arial" w:eastAsia="Arial" w:hAnsi="Arial" w:cs="Arial"/>
                <w:color w:val="BFBFBF"/>
              </w:rPr>
            </w:pPr>
            <w:r w:rsidRPr="00232713">
              <w:rPr>
                <w:rFonts w:ascii="Arial" w:eastAsia="Arial" w:hAnsi="Arial" w:cs="Arial"/>
                <w:color w:val="BFBFBF"/>
              </w:rPr>
              <w:t>E</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F35110" w:rsidP="00C56F00">
            <w:pPr>
              <w:jc w:val="center"/>
              <w:rPr>
                <w:rFonts w:ascii="Arial" w:eastAsia="Arial" w:hAnsi="Arial" w:cs="Arial"/>
                <w:color w:val="BFBFBF"/>
              </w:rPr>
            </w:pPr>
            <w:r w:rsidRPr="00232713">
              <w:rPr>
                <w:rFonts w:ascii="Arial" w:eastAsia="Arial" w:hAnsi="Arial" w:cs="Arial"/>
                <w:color w:val="BFBFBF"/>
              </w:rPr>
              <w:t>R</w:t>
            </w:r>
          </w:p>
        </w:tc>
        <w:tc>
          <w:tcPr>
            <w:tcW w:w="0" w:type="auto"/>
            <w:tcBorders>
              <w:top w:val="single" w:sz="6" w:space="0" w:color="auto"/>
              <w:left w:val="single" w:sz="6" w:space="0" w:color="auto"/>
              <w:bottom w:val="single" w:sz="6" w:space="0" w:color="auto"/>
              <w:right w:val="single" w:sz="6" w:space="0" w:color="auto"/>
            </w:tcBorders>
          </w:tcPr>
          <w:p w:rsidR="00E16FC3" w:rsidRPr="00232713" w:rsidRDefault="00C56F00" w:rsidP="00C56F00">
            <w:pPr>
              <w:rPr>
                <w:rFonts w:ascii="Arial" w:eastAsia="Arial" w:hAnsi="Arial" w:cs="Arial"/>
                <w:color w:val="BFBFBF"/>
              </w:rPr>
            </w:pPr>
            <w:r w:rsidRPr="00232713">
              <w:rPr>
                <w:rFonts w:ascii="Arial" w:eastAsia="Arial" w:hAnsi="Arial" w:cs="Arial"/>
                <w:color w:val="BFBFBF"/>
              </w:rPr>
              <w:t xml:space="preserve">The paragraph describes that a trunked radio will send the Inventory Summary after completing Unit Registration, or optionally upon query from the RFSS. </w:t>
            </w:r>
          </w:p>
          <w:p w:rsidR="00E16FC3" w:rsidRPr="00232713" w:rsidRDefault="00E16FC3" w:rsidP="00C56F00">
            <w:pPr>
              <w:rPr>
                <w:rFonts w:ascii="Arial" w:eastAsia="Arial" w:hAnsi="Arial" w:cs="Arial"/>
                <w:color w:val="BFBFBF"/>
              </w:rPr>
            </w:pPr>
          </w:p>
          <w:p w:rsidR="00E16FC3" w:rsidRPr="00232713" w:rsidRDefault="00E16FC3" w:rsidP="00E16FC3">
            <w:pPr>
              <w:rPr>
                <w:rFonts w:ascii="Arial" w:eastAsia="Arial" w:hAnsi="Arial" w:cs="Arial"/>
                <w:color w:val="BFBFBF"/>
              </w:rPr>
            </w:pPr>
            <w:r w:rsidRPr="00232713">
              <w:rPr>
                <w:rFonts w:ascii="Arial" w:eastAsia="Arial" w:hAnsi="Arial" w:cs="Arial"/>
                <w:color w:val="BFBFBF"/>
              </w:rPr>
              <w:t xml:space="preserve">Suggest a clarification that the radio will send the Inventory Summary at the earliest </w:t>
            </w:r>
            <w:r w:rsidR="005A7B77" w:rsidRPr="00232713">
              <w:rPr>
                <w:rFonts w:ascii="Arial" w:eastAsia="Arial" w:hAnsi="Arial" w:cs="Arial"/>
                <w:color w:val="BFBFBF"/>
              </w:rPr>
              <w:t>opportune time</w:t>
            </w:r>
            <w:r w:rsidRPr="00232713">
              <w:rPr>
                <w:rFonts w:ascii="Arial" w:eastAsia="Arial" w:hAnsi="Arial" w:cs="Arial"/>
                <w:color w:val="BFBFBF"/>
              </w:rPr>
              <w:t xml:space="preserve"> after completing registration and affiliation in </w:t>
            </w:r>
            <w:proofErr w:type="spellStart"/>
            <w:r w:rsidRPr="00232713">
              <w:rPr>
                <w:rFonts w:ascii="Arial" w:eastAsia="Arial" w:hAnsi="Arial" w:cs="Arial"/>
                <w:color w:val="BFBFBF"/>
              </w:rPr>
              <w:t>trunking</w:t>
            </w:r>
            <w:proofErr w:type="spellEnd"/>
            <w:r w:rsidRPr="00232713">
              <w:rPr>
                <w:rFonts w:ascii="Arial" w:eastAsia="Arial" w:hAnsi="Arial" w:cs="Arial"/>
                <w:color w:val="BFBFBF"/>
              </w:rPr>
              <w:t>.</w:t>
            </w:r>
          </w:p>
          <w:p w:rsidR="00E16FC3" w:rsidRPr="00232713" w:rsidRDefault="00E16FC3" w:rsidP="00C56F00">
            <w:pPr>
              <w:rPr>
                <w:rFonts w:ascii="Arial" w:eastAsia="Arial" w:hAnsi="Arial" w:cs="Arial"/>
                <w:color w:val="BFBFBF"/>
              </w:rPr>
            </w:pPr>
          </w:p>
          <w:p w:rsidR="00C56F00" w:rsidRPr="00232713" w:rsidRDefault="00C56F00" w:rsidP="00C56F00">
            <w:pPr>
              <w:rPr>
                <w:rFonts w:ascii="Arial" w:eastAsia="Arial" w:hAnsi="Arial" w:cs="Arial"/>
                <w:color w:val="BFBFBF"/>
              </w:rPr>
            </w:pPr>
            <w:r w:rsidRPr="00232713">
              <w:rPr>
                <w:rFonts w:ascii="Arial" w:eastAsia="Arial" w:hAnsi="Arial" w:cs="Arial"/>
                <w:color w:val="BFBFBF"/>
              </w:rPr>
              <w:t>How does the radio know whether it must send the Inventory Summary after the Registration, or wait for a query from the RFSS?</w:t>
            </w:r>
          </w:p>
        </w:tc>
        <w:tc>
          <w:tcPr>
            <w:tcW w:w="0" w:type="auto"/>
            <w:tcBorders>
              <w:top w:val="single" w:sz="6" w:space="0" w:color="auto"/>
              <w:left w:val="single" w:sz="6" w:space="0" w:color="auto"/>
              <w:bottom w:val="single" w:sz="6" w:space="0" w:color="auto"/>
              <w:right w:val="single" w:sz="6" w:space="0" w:color="auto"/>
            </w:tcBorders>
          </w:tcPr>
          <w:p w:rsidR="00C56F00" w:rsidRPr="00232713" w:rsidRDefault="00C24C56" w:rsidP="00C56F00">
            <w:pPr>
              <w:rPr>
                <w:rFonts w:ascii="Arial" w:eastAsia="Arial" w:hAnsi="Arial" w:cs="Arial"/>
                <w:color w:val="BFBFBF"/>
              </w:rPr>
            </w:pPr>
            <w:r w:rsidRPr="00232713">
              <w:rPr>
                <w:rFonts w:ascii="Arial" w:eastAsia="Arial" w:hAnsi="Arial" w:cs="Arial"/>
                <w:color w:val="BFBFBF"/>
              </w:rPr>
              <w:t>“opportune” – sure.</w:t>
            </w:r>
          </w:p>
          <w:p w:rsidR="00C24C56" w:rsidRPr="00232713" w:rsidRDefault="00C24C56" w:rsidP="00C56F00">
            <w:pPr>
              <w:rPr>
                <w:rFonts w:ascii="Arial" w:eastAsia="Arial" w:hAnsi="Arial" w:cs="Arial"/>
                <w:color w:val="BFBFBF"/>
              </w:rPr>
            </w:pPr>
          </w:p>
          <w:p w:rsidR="00C24C56" w:rsidRPr="00232713" w:rsidRDefault="00C24C56" w:rsidP="00C56F00">
            <w:pPr>
              <w:rPr>
                <w:rFonts w:ascii="Arial" w:eastAsia="Arial" w:hAnsi="Arial" w:cs="Arial"/>
                <w:color w:val="BFBFBF"/>
              </w:rPr>
            </w:pPr>
            <w:r w:rsidRPr="00232713">
              <w:rPr>
                <w:rFonts w:ascii="Arial" w:eastAsia="Arial" w:hAnsi="Arial" w:cs="Arial"/>
                <w:color w:val="BFBFBF"/>
              </w:rPr>
              <w:t>When to send summary</w:t>
            </w:r>
            <w:proofErr w:type="gramStart"/>
            <w:r w:rsidRPr="00232713">
              <w:rPr>
                <w:rFonts w:ascii="Arial" w:eastAsia="Arial" w:hAnsi="Arial" w:cs="Arial"/>
                <w:color w:val="BFBFBF"/>
              </w:rPr>
              <w:t>….Discuss</w:t>
            </w:r>
            <w:proofErr w:type="gramEnd"/>
            <w:r w:rsidRPr="00232713">
              <w:rPr>
                <w:rFonts w:ascii="Arial" w:eastAsia="Arial" w:hAnsi="Arial" w:cs="Arial"/>
                <w:color w:val="BFBFBF"/>
              </w:rPr>
              <w:t>.</w:t>
            </w:r>
          </w:p>
          <w:p w:rsidR="00F35110" w:rsidRPr="00232713" w:rsidRDefault="00F35110" w:rsidP="00C56F00">
            <w:pPr>
              <w:rPr>
                <w:rFonts w:ascii="Arial" w:eastAsia="Arial" w:hAnsi="Arial" w:cs="Arial"/>
                <w:color w:val="BFBFBF"/>
              </w:rPr>
            </w:pPr>
          </w:p>
          <w:p w:rsidR="00F35110" w:rsidRPr="00232713" w:rsidRDefault="00F35110" w:rsidP="00C56F00">
            <w:pPr>
              <w:rPr>
                <w:rFonts w:ascii="Arial" w:eastAsia="Arial" w:hAnsi="Arial" w:cs="Arial"/>
                <w:color w:val="BFBFBF"/>
              </w:rPr>
            </w:pPr>
            <w:r w:rsidRPr="00232713">
              <w:rPr>
                <w:rFonts w:ascii="Arial" w:eastAsia="Arial" w:hAnsi="Arial" w:cs="Arial"/>
                <w:color w:val="BFBFBF"/>
              </w:rPr>
              <w:t>Added “at the earliest opportune time” means the radio gets to decide.  Hopefully this fits in the unit registration itself.</w:t>
            </w:r>
          </w:p>
          <w:p w:rsidR="00F35110" w:rsidRPr="00232713" w:rsidRDefault="00F35110" w:rsidP="00C56F00">
            <w:pPr>
              <w:rPr>
                <w:rFonts w:ascii="Arial" w:eastAsia="Arial" w:hAnsi="Arial" w:cs="Arial"/>
                <w:color w:val="BFBFBF"/>
              </w:rPr>
            </w:pPr>
            <w:r w:rsidRPr="00232713">
              <w:rPr>
                <w:rFonts w:ascii="Arial" w:eastAsia="Arial" w:hAnsi="Arial" w:cs="Arial"/>
                <w:color w:val="BFBFBF"/>
              </w:rPr>
              <w:br/>
            </w:r>
          </w:p>
        </w:tc>
      </w:tr>
      <w:tr w:rsidR="00F35110" w:rsidRPr="00232713" w:rsidTr="00E02F64">
        <w:trPr>
          <w:cantSplit/>
          <w:trHeight w:val="480"/>
        </w:trPr>
        <w:tc>
          <w:tcPr>
            <w:tcW w:w="0" w:type="auto"/>
            <w:tcBorders>
              <w:top w:val="single" w:sz="6" w:space="0" w:color="auto"/>
              <w:left w:val="single" w:sz="6" w:space="0" w:color="auto"/>
              <w:bottom w:val="single" w:sz="6" w:space="0" w:color="auto"/>
              <w:right w:val="single" w:sz="6" w:space="0" w:color="auto"/>
            </w:tcBorders>
          </w:tcPr>
          <w:p w:rsidR="00F673FF" w:rsidRPr="00232713" w:rsidRDefault="00525F00" w:rsidP="00F673FF">
            <w:pPr>
              <w:jc w:val="center"/>
              <w:rPr>
                <w:rFonts w:ascii="Arial" w:eastAsia="Arial" w:hAnsi="Arial" w:cs="Arial"/>
                <w:color w:val="BFBFBF"/>
              </w:rPr>
            </w:pPr>
            <w:r w:rsidRPr="00232713">
              <w:rPr>
                <w:rFonts w:ascii="Arial" w:eastAsia="Arial" w:hAnsi="Arial" w:cs="Arial"/>
                <w:color w:val="BFBFBF"/>
              </w:rPr>
              <w:lastRenderedPageBreak/>
              <w:t>MS</w:t>
            </w:r>
            <w:r w:rsidR="00C55DF2" w:rsidRPr="00232713">
              <w:rPr>
                <w:rFonts w:ascii="Arial" w:eastAsia="Arial" w:hAnsi="Arial" w:cs="Arial"/>
                <w:color w:val="BFBFBF"/>
              </w:rPr>
              <w:t>6</w:t>
            </w:r>
          </w:p>
        </w:tc>
        <w:tc>
          <w:tcPr>
            <w:tcW w:w="0" w:type="auto"/>
            <w:tcBorders>
              <w:top w:val="single" w:sz="6" w:space="0" w:color="auto"/>
              <w:left w:val="single" w:sz="6" w:space="0" w:color="auto"/>
              <w:bottom w:val="single" w:sz="6" w:space="0" w:color="auto"/>
              <w:right w:val="single" w:sz="6" w:space="0" w:color="auto"/>
            </w:tcBorders>
          </w:tcPr>
          <w:p w:rsidR="00F673FF" w:rsidRPr="00232713" w:rsidRDefault="005A7B77" w:rsidP="00F673FF">
            <w:pPr>
              <w:jc w:val="center"/>
              <w:rPr>
                <w:rFonts w:ascii="Arial" w:eastAsia="Arial" w:hAnsi="Arial" w:cs="Arial"/>
                <w:color w:val="BFBFBF"/>
              </w:rPr>
            </w:pPr>
            <w:r w:rsidRPr="00232713">
              <w:rPr>
                <w:rFonts w:ascii="Arial" w:eastAsia="Arial" w:hAnsi="Arial" w:cs="Arial"/>
                <w:color w:val="BFBFBF"/>
              </w:rPr>
              <w:t>1</w:t>
            </w:r>
          </w:p>
        </w:tc>
        <w:tc>
          <w:tcPr>
            <w:tcW w:w="0" w:type="auto"/>
            <w:tcBorders>
              <w:top w:val="single" w:sz="6" w:space="0" w:color="auto"/>
              <w:left w:val="single" w:sz="6" w:space="0" w:color="auto"/>
              <w:bottom w:val="single" w:sz="6" w:space="0" w:color="auto"/>
              <w:right w:val="single" w:sz="6" w:space="0" w:color="auto"/>
            </w:tcBorders>
          </w:tcPr>
          <w:p w:rsidR="00F673FF" w:rsidRPr="00232713" w:rsidRDefault="00F673FF" w:rsidP="00F673FF">
            <w:pPr>
              <w:jc w:val="center"/>
              <w:rPr>
                <w:rFonts w:ascii="Arial" w:eastAsia="Arial" w:hAnsi="Arial" w:cs="Arial"/>
                <w:color w:val="BFBFBF"/>
              </w:rPr>
            </w:pPr>
            <w:r w:rsidRPr="00232713">
              <w:rPr>
                <w:rFonts w:ascii="Arial" w:eastAsia="Arial" w:hAnsi="Arial" w:cs="Arial"/>
                <w:color w:val="BFBFBF"/>
              </w:rPr>
              <w:t>Par 4</w:t>
            </w:r>
          </w:p>
        </w:tc>
        <w:tc>
          <w:tcPr>
            <w:tcW w:w="0" w:type="auto"/>
            <w:tcBorders>
              <w:top w:val="single" w:sz="6" w:space="0" w:color="auto"/>
              <w:left w:val="single" w:sz="6" w:space="0" w:color="auto"/>
              <w:bottom w:val="single" w:sz="6" w:space="0" w:color="auto"/>
              <w:right w:val="single" w:sz="6" w:space="0" w:color="auto"/>
            </w:tcBorders>
          </w:tcPr>
          <w:p w:rsidR="00F673FF" w:rsidRPr="00232713" w:rsidRDefault="005A7B77" w:rsidP="00F673FF">
            <w:pPr>
              <w:jc w:val="center"/>
              <w:rPr>
                <w:rFonts w:ascii="Arial" w:eastAsia="Arial" w:hAnsi="Arial" w:cs="Arial"/>
                <w:color w:val="BFBFBF"/>
              </w:rPr>
            </w:pPr>
            <w:r w:rsidRPr="00232713">
              <w:rPr>
                <w:rFonts w:ascii="Arial" w:eastAsia="Arial" w:hAnsi="Arial" w:cs="Arial"/>
                <w:color w:val="BFBFBF"/>
              </w:rPr>
              <w:t>E</w:t>
            </w:r>
          </w:p>
        </w:tc>
        <w:tc>
          <w:tcPr>
            <w:tcW w:w="0" w:type="auto"/>
            <w:tcBorders>
              <w:top w:val="single" w:sz="6" w:space="0" w:color="auto"/>
              <w:left w:val="single" w:sz="6" w:space="0" w:color="auto"/>
              <w:bottom w:val="single" w:sz="6" w:space="0" w:color="auto"/>
              <w:right w:val="single" w:sz="6" w:space="0" w:color="auto"/>
            </w:tcBorders>
          </w:tcPr>
          <w:p w:rsidR="00F673FF" w:rsidRPr="00232713" w:rsidRDefault="00F35110" w:rsidP="00F673FF">
            <w:pPr>
              <w:jc w:val="center"/>
              <w:rPr>
                <w:rFonts w:ascii="Arial" w:eastAsia="Arial" w:hAnsi="Arial" w:cs="Arial"/>
                <w:color w:val="BFBFBF"/>
              </w:rPr>
            </w:pPr>
            <w:r w:rsidRPr="00232713">
              <w:rPr>
                <w:rFonts w:ascii="Arial" w:eastAsia="Arial" w:hAnsi="Arial" w:cs="Arial"/>
                <w:color w:val="BFBFBF"/>
              </w:rPr>
              <w:t>R</w:t>
            </w:r>
          </w:p>
        </w:tc>
        <w:tc>
          <w:tcPr>
            <w:tcW w:w="0" w:type="auto"/>
            <w:tcBorders>
              <w:top w:val="single" w:sz="6" w:space="0" w:color="auto"/>
              <w:left w:val="single" w:sz="6" w:space="0" w:color="auto"/>
              <w:bottom w:val="single" w:sz="6" w:space="0" w:color="auto"/>
              <w:right w:val="single" w:sz="6" w:space="0" w:color="auto"/>
            </w:tcBorders>
          </w:tcPr>
          <w:p w:rsidR="00F673FF" w:rsidRPr="00232713" w:rsidRDefault="00F673FF" w:rsidP="00F673FF">
            <w:pPr>
              <w:rPr>
                <w:rFonts w:ascii="Arial" w:eastAsia="Arial" w:hAnsi="Arial" w:cs="Arial"/>
                <w:color w:val="BFBFBF"/>
              </w:rPr>
            </w:pPr>
            <w:r w:rsidRPr="00232713">
              <w:rPr>
                <w:rFonts w:ascii="Arial" w:eastAsia="Arial" w:hAnsi="Arial" w:cs="Arial"/>
                <w:color w:val="BFBFBF"/>
              </w:rPr>
              <w:t xml:space="preserve">The Inventory Summary may not necessarily be sent to the LEF. It could be sent to another network element that knows the hashed digest of the SU’s group keys. That network element would contact the LEF if the summary does not match the hashed digest. Should the first sentence be changed to: "When a </w:t>
            </w:r>
            <w:proofErr w:type="spellStart"/>
            <w:r w:rsidRPr="00232713">
              <w:rPr>
                <w:rFonts w:ascii="Arial" w:eastAsia="Arial" w:hAnsi="Arial" w:cs="Arial"/>
                <w:color w:val="BFBFBF"/>
              </w:rPr>
              <w:t>trunking</w:t>
            </w:r>
            <w:proofErr w:type="spellEnd"/>
            <w:r w:rsidRPr="00232713">
              <w:rPr>
                <w:rFonts w:ascii="Arial" w:eastAsia="Arial" w:hAnsi="Arial" w:cs="Arial"/>
                <w:color w:val="BFBFBF"/>
              </w:rPr>
              <w:t xml:space="preserve"> SU completes its full registration within a domain, it sends an Inventory Sum</w:t>
            </w:r>
            <w:r w:rsidR="005A7B77" w:rsidRPr="00232713">
              <w:rPr>
                <w:rFonts w:ascii="Arial" w:eastAsia="Arial" w:hAnsi="Arial" w:cs="Arial"/>
                <w:color w:val="BFBFBF"/>
              </w:rPr>
              <w:t xml:space="preserve">mary (1) to the RFSS, </w:t>
            </w:r>
            <w:proofErr w:type="gramStart"/>
            <w:r w:rsidR="005A7B77" w:rsidRPr="00232713">
              <w:rPr>
                <w:rFonts w:ascii="Arial" w:eastAsia="Arial" w:hAnsi="Arial" w:cs="Arial"/>
                <w:color w:val="BFBFBF"/>
              </w:rPr>
              <w:t xml:space="preserve">in order </w:t>
            </w:r>
            <w:r w:rsidRPr="00232713">
              <w:rPr>
                <w:rFonts w:ascii="Arial" w:eastAsia="Arial" w:hAnsi="Arial" w:cs="Arial"/>
                <w:color w:val="BFBFBF"/>
              </w:rPr>
              <w:t>to</w:t>
            </w:r>
            <w:proofErr w:type="gramEnd"/>
            <w:r w:rsidRPr="00232713">
              <w:rPr>
                <w:rFonts w:ascii="Arial" w:eastAsia="Arial" w:hAnsi="Arial" w:cs="Arial"/>
                <w:color w:val="BFBFBF"/>
              </w:rPr>
              <w:t xml:space="preserve"> help the LEF determine whether it needs to send any group keys to the SU"? </w:t>
            </w:r>
          </w:p>
        </w:tc>
        <w:tc>
          <w:tcPr>
            <w:tcW w:w="0" w:type="auto"/>
            <w:tcBorders>
              <w:top w:val="single" w:sz="6" w:space="0" w:color="auto"/>
              <w:left w:val="single" w:sz="6" w:space="0" w:color="auto"/>
              <w:bottom w:val="single" w:sz="6" w:space="0" w:color="auto"/>
              <w:right w:val="single" w:sz="6" w:space="0" w:color="auto"/>
            </w:tcBorders>
          </w:tcPr>
          <w:p w:rsidR="00F673FF" w:rsidRPr="00232713" w:rsidRDefault="00C24C56" w:rsidP="00F673FF">
            <w:pPr>
              <w:rPr>
                <w:rFonts w:ascii="Arial" w:eastAsia="Arial" w:hAnsi="Arial" w:cs="Arial"/>
                <w:color w:val="BFBFBF"/>
              </w:rPr>
            </w:pPr>
            <w:r w:rsidRPr="00232713">
              <w:rPr>
                <w:rFonts w:ascii="Arial" w:eastAsia="Arial" w:hAnsi="Arial" w:cs="Arial"/>
                <w:color w:val="BFBFBF"/>
              </w:rPr>
              <w:t xml:space="preserve">Since we use the LEF to refer to whatever part of the FNE does LLE key </w:t>
            </w:r>
            <w:proofErr w:type="gramStart"/>
            <w:r w:rsidRPr="00232713">
              <w:rPr>
                <w:rFonts w:ascii="Arial" w:eastAsia="Arial" w:hAnsi="Arial" w:cs="Arial"/>
                <w:color w:val="BFBFBF"/>
              </w:rPr>
              <w:t>management,  I</w:t>
            </w:r>
            <w:proofErr w:type="gramEnd"/>
            <w:r w:rsidRPr="00232713">
              <w:rPr>
                <w:rFonts w:ascii="Arial" w:eastAsia="Arial" w:hAnsi="Arial" w:cs="Arial"/>
                <w:color w:val="BFBFBF"/>
              </w:rPr>
              <w:t xml:space="preserve"> think it’s fine the way it is.</w:t>
            </w:r>
          </w:p>
          <w:p w:rsidR="00C24C56" w:rsidRPr="00232713" w:rsidRDefault="00C24C56" w:rsidP="00F673FF">
            <w:pPr>
              <w:rPr>
                <w:rFonts w:ascii="Arial" w:eastAsia="Arial" w:hAnsi="Arial" w:cs="Arial"/>
                <w:color w:val="BFBFBF"/>
              </w:rPr>
            </w:pPr>
            <w:r w:rsidRPr="00232713">
              <w:rPr>
                <w:rFonts w:ascii="Arial" w:eastAsia="Arial" w:hAnsi="Arial" w:cs="Arial"/>
                <w:color w:val="BFBFBF"/>
              </w:rPr>
              <w:br/>
              <w:t>Discuss.</w:t>
            </w:r>
          </w:p>
          <w:p w:rsidR="00F35110" w:rsidRPr="00232713" w:rsidRDefault="00F35110" w:rsidP="00F673FF">
            <w:pPr>
              <w:rPr>
                <w:rFonts w:ascii="Arial" w:eastAsia="Arial" w:hAnsi="Arial" w:cs="Arial"/>
                <w:color w:val="BFBFBF"/>
              </w:rPr>
            </w:pPr>
          </w:p>
          <w:p w:rsidR="00F35110" w:rsidRPr="00232713" w:rsidRDefault="00F35110" w:rsidP="00F673FF">
            <w:pPr>
              <w:rPr>
                <w:rFonts w:ascii="Arial" w:eastAsia="Arial" w:hAnsi="Arial" w:cs="Arial"/>
                <w:color w:val="BFBFBF"/>
              </w:rPr>
            </w:pPr>
            <w:r w:rsidRPr="00232713">
              <w:rPr>
                <w:rFonts w:ascii="Arial" w:eastAsia="Arial" w:hAnsi="Arial" w:cs="Arial"/>
                <w:color w:val="BFBFBF"/>
              </w:rPr>
              <w:t>Agreed:  We’re talking about a function, not a device.</w:t>
            </w:r>
          </w:p>
        </w:tc>
      </w:tr>
      <w:tr w:rsidR="00C24C56" w:rsidTr="00E02F64">
        <w:trPr>
          <w:cantSplit/>
          <w:trHeight w:val="480"/>
        </w:trPr>
        <w:tc>
          <w:tcPr>
            <w:tcW w:w="0" w:type="auto"/>
            <w:tcBorders>
              <w:top w:val="single" w:sz="6" w:space="0" w:color="auto"/>
              <w:left w:val="single" w:sz="6" w:space="0" w:color="auto"/>
              <w:bottom w:val="single" w:sz="6" w:space="0" w:color="auto"/>
              <w:right w:val="single" w:sz="6" w:space="0" w:color="auto"/>
            </w:tcBorders>
          </w:tcPr>
          <w:p w:rsidR="00800AE3" w:rsidRDefault="00800AE3">
            <w:pPr>
              <w:pStyle w:val="Table"/>
            </w:pPr>
          </w:p>
        </w:tc>
        <w:tc>
          <w:tcPr>
            <w:tcW w:w="0" w:type="auto"/>
            <w:tcBorders>
              <w:top w:val="single" w:sz="6" w:space="0" w:color="auto"/>
              <w:left w:val="single" w:sz="6" w:space="0" w:color="auto"/>
              <w:bottom w:val="single" w:sz="6" w:space="0" w:color="auto"/>
              <w:right w:val="single" w:sz="6" w:space="0" w:color="auto"/>
            </w:tcBorders>
          </w:tcPr>
          <w:p w:rsidR="00800AE3" w:rsidRDefault="00800AE3">
            <w:pPr>
              <w:pStyle w:val="Table"/>
            </w:pPr>
          </w:p>
        </w:tc>
        <w:tc>
          <w:tcPr>
            <w:tcW w:w="0" w:type="auto"/>
            <w:tcBorders>
              <w:top w:val="single" w:sz="6" w:space="0" w:color="auto"/>
              <w:left w:val="single" w:sz="6" w:space="0" w:color="auto"/>
              <w:bottom w:val="single" w:sz="6" w:space="0" w:color="auto"/>
              <w:right w:val="single" w:sz="6" w:space="0" w:color="auto"/>
            </w:tcBorders>
          </w:tcPr>
          <w:p w:rsidR="00800AE3" w:rsidRDefault="00800AE3">
            <w:pPr>
              <w:pStyle w:val="Table"/>
            </w:pPr>
          </w:p>
        </w:tc>
        <w:tc>
          <w:tcPr>
            <w:tcW w:w="0" w:type="auto"/>
            <w:tcBorders>
              <w:top w:val="single" w:sz="6" w:space="0" w:color="auto"/>
              <w:left w:val="single" w:sz="6" w:space="0" w:color="auto"/>
              <w:bottom w:val="single" w:sz="6" w:space="0" w:color="auto"/>
              <w:right w:val="single" w:sz="6" w:space="0" w:color="auto"/>
            </w:tcBorders>
          </w:tcPr>
          <w:p w:rsidR="00800AE3" w:rsidRDefault="00800AE3">
            <w:pPr>
              <w:pStyle w:val="Table"/>
            </w:pPr>
          </w:p>
        </w:tc>
        <w:tc>
          <w:tcPr>
            <w:tcW w:w="0" w:type="auto"/>
            <w:tcBorders>
              <w:top w:val="single" w:sz="6" w:space="0" w:color="auto"/>
              <w:left w:val="single" w:sz="6" w:space="0" w:color="auto"/>
              <w:bottom w:val="single" w:sz="6" w:space="0" w:color="auto"/>
              <w:right w:val="single" w:sz="6" w:space="0" w:color="auto"/>
            </w:tcBorders>
          </w:tcPr>
          <w:p w:rsidR="00800AE3" w:rsidRDefault="00800AE3">
            <w:pPr>
              <w:pStyle w:val="Table"/>
              <w:jc w:val="left"/>
            </w:pPr>
          </w:p>
        </w:tc>
        <w:tc>
          <w:tcPr>
            <w:tcW w:w="0" w:type="auto"/>
            <w:tcBorders>
              <w:top w:val="single" w:sz="6" w:space="0" w:color="auto"/>
              <w:left w:val="single" w:sz="6" w:space="0" w:color="auto"/>
              <w:bottom w:val="single" w:sz="6" w:space="0" w:color="auto"/>
              <w:right w:val="single" w:sz="6" w:space="0" w:color="auto"/>
            </w:tcBorders>
          </w:tcPr>
          <w:p w:rsidR="00800AE3" w:rsidRDefault="00800AE3">
            <w:pPr>
              <w:pStyle w:val="Table"/>
              <w:jc w:val="left"/>
            </w:pPr>
          </w:p>
        </w:tc>
        <w:tc>
          <w:tcPr>
            <w:tcW w:w="0" w:type="auto"/>
            <w:tcBorders>
              <w:top w:val="single" w:sz="6" w:space="0" w:color="auto"/>
              <w:left w:val="single" w:sz="6" w:space="0" w:color="auto"/>
              <w:bottom w:val="single" w:sz="6" w:space="0" w:color="auto"/>
              <w:right w:val="single" w:sz="6" w:space="0" w:color="auto"/>
            </w:tcBorders>
          </w:tcPr>
          <w:p w:rsidR="00800AE3" w:rsidRDefault="00800AE3">
            <w:pPr>
              <w:pStyle w:val="Table"/>
              <w:jc w:val="left"/>
            </w:pPr>
          </w:p>
        </w:tc>
      </w:tr>
    </w:tbl>
    <w:p w:rsidR="009D1DC8" w:rsidRPr="009B5BCA" w:rsidRDefault="009D1DC8" w:rsidP="009B5BCA">
      <w:pPr>
        <w:pStyle w:val="BodyText"/>
        <w:rPr>
          <w:sz w:val="14"/>
          <w:szCs w:val="14"/>
        </w:rPr>
      </w:pPr>
    </w:p>
    <w:sectPr w:rsidR="009D1DC8" w:rsidRPr="009B5BCA" w:rsidSect="009B5BCA">
      <w:footerReference w:type="default" r:id="rId7"/>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34B" w:rsidRDefault="00FC234B">
      <w:r>
        <w:separator/>
      </w:r>
    </w:p>
  </w:endnote>
  <w:endnote w:type="continuationSeparator" w:id="0">
    <w:p w:rsidR="00FC234B" w:rsidRDefault="00FC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1)">
    <w:altName w:val="Garamon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BCA" w:rsidRPr="005E4F36" w:rsidRDefault="009B5BCA" w:rsidP="009B5BCA">
    <w:pPr>
      <w:pStyle w:val="Footer"/>
      <w:pBdr>
        <w:top w:val="single" w:sz="4" w:space="1" w:color="auto"/>
      </w:pBdr>
      <w:tabs>
        <w:tab w:val="clear" w:pos="4320"/>
        <w:tab w:val="clear" w:pos="8640"/>
        <w:tab w:val="center" w:pos="6840"/>
        <w:tab w:val="right" w:pos="13860"/>
      </w:tabs>
      <w:rPr>
        <w:rStyle w:val="PageNumber"/>
      </w:rPr>
    </w:pPr>
    <w:r>
      <w:rPr>
        <w:lang w:val="fr-FR"/>
      </w:rPr>
      <w:tab/>
    </w:r>
    <w:r>
      <w:rPr>
        <w:lang w:val="fr-FR"/>
      </w:rPr>
      <w:tab/>
      <w:t xml:space="preserve">Page </w:t>
    </w:r>
    <w:r>
      <w:rPr>
        <w:rStyle w:val="PageNumber"/>
      </w:rPr>
      <w:fldChar w:fldCharType="begin"/>
    </w:r>
    <w:r>
      <w:rPr>
        <w:rStyle w:val="PageNumber"/>
        <w:lang w:val="fr-FR"/>
      </w:rPr>
      <w:instrText xml:space="preserve"> PAGE </w:instrText>
    </w:r>
    <w:r>
      <w:rPr>
        <w:rStyle w:val="PageNumber"/>
      </w:rPr>
      <w:fldChar w:fldCharType="separate"/>
    </w:r>
    <w:r w:rsidR="00B91FE7">
      <w:rPr>
        <w:rStyle w:val="PageNumber"/>
        <w:noProof/>
        <w:lang w:val="fr-FR"/>
      </w:rPr>
      <w:t>4</w:t>
    </w:r>
    <w:r>
      <w:rPr>
        <w:rStyle w:val="PageNumber"/>
      </w:rPr>
      <w:fldChar w:fldCharType="end"/>
    </w:r>
  </w:p>
  <w:p w:rsidR="009D1DC8" w:rsidRPr="00B43069" w:rsidRDefault="009B5BCA" w:rsidP="00B43069">
    <w:pPr>
      <w:pStyle w:val="Footer"/>
      <w:pBdr>
        <w:top w:val="single" w:sz="4" w:space="1" w:color="auto"/>
      </w:pBdr>
      <w:tabs>
        <w:tab w:val="center" w:pos="6840"/>
        <w:tab w:val="right" w:pos="13860"/>
      </w:tabs>
    </w:pPr>
    <w:r w:rsidRPr="00B43069">
      <w:rPr>
        <w:rStyle w:val="PageNumber"/>
      </w:rPr>
      <w:tab/>
    </w:r>
    <w:r w:rsidRPr="00B43069">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34B" w:rsidRDefault="00FC234B">
      <w:r>
        <w:separator/>
      </w:r>
    </w:p>
  </w:footnote>
  <w:footnote w:type="continuationSeparator" w:id="0">
    <w:p w:rsidR="00FC234B" w:rsidRDefault="00FC234B">
      <w:r>
        <w:continuationSeparator/>
      </w:r>
    </w:p>
  </w:footnote>
  <w:footnote w:id="1">
    <w:p w:rsidR="00800AE3" w:rsidRDefault="00800AE3">
      <w:pPr>
        <w:pStyle w:val="FootnoteText"/>
      </w:pPr>
      <w:r>
        <w:rPr>
          <w:rStyle w:val="FootnoteReference"/>
        </w:rPr>
        <w:footnoteRef/>
      </w:r>
      <w:r>
        <w:t xml:space="preserve"> Company initials (up to 2) and a sequential number to identify the comment.</w:t>
      </w:r>
    </w:p>
  </w:footnote>
  <w:footnote w:id="2">
    <w:p w:rsidR="00800AE3" w:rsidRDefault="00800AE3">
      <w:pPr>
        <w:pStyle w:val="FootnoteText"/>
      </w:pPr>
      <w:r>
        <w:rPr>
          <w:rStyle w:val="FootnoteReference"/>
        </w:rPr>
        <w:footnoteRef/>
      </w:r>
      <w:r>
        <w:t xml:space="preserve"> IMP:  Importance.  E = Editorial – Fix it if you agree.  T- = Minor Technical – Fix it if you agree.  T = Significant Technical – Discuss it if you don’t agree, T+ = Major Technical – could result in a negative ballot if not resolved.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ABF"/>
    <w:multiLevelType w:val="hybridMultilevel"/>
    <w:tmpl w:val="C07CD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804530"/>
    <w:multiLevelType w:val="multilevel"/>
    <w:tmpl w:val="ECAE685E"/>
    <w:lvl w:ilvl="0">
      <w:start w:val="7"/>
      <w:numFmt w:val="decimal"/>
      <w:lvlText w:val="%1"/>
      <w:lvlJc w:val="left"/>
      <w:pPr>
        <w:tabs>
          <w:tab w:val="num" w:pos="960"/>
        </w:tabs>
        <w:ind w:left="960" w:hanging="960"/>
      </w:pPr>
      <w:rPr>
        <w:rFonts w:hint="default"/>
      </w:rPr>
    </w:lvl>
    <w:lvl w:ilvl="1">
      <w:start w:val="3"/>
      <w:numFmt w:val="decimal"/>
      <w:lvlText w:val="%1.%2"/>
      <w:lvlJc w:val="left"/>
      <w:pPr>
        <w:tabs>
          <w:tab w:val="num" w:pos="960"/>
        </w:tabs>
        <w:ind w:left="960" w:hanging="960"/>
      </w:pPr>
      <w:rPr>
        <w:rFonts w:hint="default"/>
      </w:rPr>
    </w:lvl>
    <w:lvl w:ilvl="2">
      <w:start w:val="3"/>
      <w:numFmt w:val="decimal"/>
      <w:lvlText w:val="%1.%2.%3"/>
      <w:lvlJc w:val="left"/>
      <w:pPr>
        <w:tabs>
          <w:tab w:val="num" w:pos="960"/>
        </w:tabs>
        <w:ind w:left="960" w:hanging="960"/>
      </w:pPr>
      <w:rPr>
        <w:rFonts w:hint="default"/>
      </w:rPr>
    </w:lvl>
    <w:lvl w:ilvl="3">
      <w:start w:val="2"/>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CF2871"/>
    <w:multiLevelType w:val="multilevel"/>
    <w:tmpl w:val="0568D17C"/>
    <w:lvl w:ilvl="0">
      <w:start w:val="1"/>
      <w:numFmt w:val="upperRoman"/>
      <w:lvlText w:val="%1  "/>
      <w:lvlJc w:val="left"/>
      <w:pPr>
        <w:tabs>
          <w:tab w:val="num" w:pos="720"/>
        </w:tabs>
        <w:ind w:left="360" w:hanging="360"/>
      </w:pPr>
      <w:rPr>
        <w:rFonts w:hint="default"/>
        <w:u w:val="none"/>
      </w:rPr>
    </w:lvl>
    <w:lvl w:ilvl="1">
      <w:start w:val="1"/>
      <w:numFmt w:val="decimal"/>
      <w:lvlText w:val="%1.%2  "/>
      <w:lvlJc w:val="left"/>
      <w:pPr>
        <w:tabs>
          <w:tab w:val="num" w:pos="1080"/>
        </w:tabs>
        <w:ind w:left="720" w:hanging="360"/>
      </w:pPr>
      <w:rPr>
        <w:rFonts w:hint="default"/>
        <w:u w:val="none"/>
      </w:rPr>
    </w:lvl>
    <w:lvl w:ilvl="2">
      <w:start w:val="1"/>
      <w:numFmt w:val="decimal"/>
      <w:lvlText w:val="%1.%2.%3  "/>
      <w:lvlJc w:val="left"/>
      <w:pPr>
        <w:tabs>
          <w:tab w:val="num" w:pos="1440"/>
        </w:tabs>
        <w:ind w:left="1080" w:hanging="360"/>
      </w:pPr>
      <w:rPr>
        <w:rFonts w:hint="default"/>
        <w:u w:val="none"/>
      </w:rPr>
    </w:lvl>
    <w:lvl w:ilvl="3">
      <w:start w:val="1"/>
      <w:numFmt w:val="decimal"/>
      <w:pStyle w:val="Heading4"/>
      <w:lvlText w:val="%1.%2.%3.%4  "/>
      <w:lvlJc w:val="left"/>
      <w:pPr>
        <w:tabs>
          <w:tab w:val="num" w:pos="2520"/>
        </w:tabs>
        <w:ind w:left="2160" w:hanging="720"/>
      </w:pPr>
      <w:rPr>
        <w:rFonts w:hint="default"/>
        <w:u w:val="none"/>
      </w:rPr>
    </w:lvl>
    <w:lvl w:ilvl="4">
      <w:start w:val="1"/>
      <w:numFmt w:val="decimal"/>
      <w:lvlText w:val="%1.%2.%3.%4.%5  "/>
      <w:lvlJc w:val="left"/>
      <w:pPr>
        <w:tabs>
          <w:tab w:val="num" w:pos="2520"/>
        </w:tabs>
        <w:ind w:left="2160" w:hanging="72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C860498"/>
    <w:multiLevelType w:val="hybridMultilevel"/>
    <w:tmpl w:val="1472B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3471D0"/>
    <w:multiLevelType w:val="hybridMultilevel"/>
    <w:tmpl w:val="FBE2B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914392"/>
    <w:multiLevelType w:val="hybridMultilevel"/>
    <w:tmpl w:val="0B2E4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1C0062"/>
    <w:multiLevelType w:val="hybridMultilevel"/>
    <w:tmpl w:val="1B1C4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DB4C2C"/>
    <w:multiLevelType w:val="hybridMultilevel"/>
    <w:tmpl w:val="0B484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3A6C60"/>
    <w:multiLevelType w:val="hybridMultilevel"/>
    <w:tmpl w:val="F844F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332149"/>
    <w:multiLevelType w:val="hybridMultilevel"/>
    <w:tmpl w:val="65E69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3538F0"/>
    <w:multiLevelType w:val="hybridMultilevel"/>
    <w:tmpl w:val="15325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0"/>
  </w:num>
  <w:num w:numId="4">
    <w:abstractNumId w:val="6"/>
  </w:num>
  <w:num w:numId="5">
    <w:abstractNumId w:val="3"/>
  </w:num>
  <w:num w:numId="6">
    <w:abstractNumId w:val="1"/>
  </w:num>
  <w:num w:numId="7">
    <w:abstractNumId w:val="5"/>
  </w:num>
  <w:num w:numId="8">
    <w:abstractNumId w:val="9"/>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E05"/>
    <w:rsid w:val="00004B7E"/>
    <w:rsid w:val="00017E8B"/>
    <w:rsid w:val="000A2B20"/>
    <w:rsid w:val="000A7A33"/>
    <w:rsid w:val="000B2E1A"/>
    <w:rsid w:val="00133227"/>
    <w:rsid w:val="001A095D"/>
    <w:rsid w:val="00232713"/>
    <w:rsid w:val="00232AC0"/>
    <w:rsid w:val="00266F5C"/>
    <w:rsid w:val="002D0C36"/>
    <w:rsid w:val="00332B86"/>
    <w:rsid w:val="0038351B"/>
    <w:rsid w:val="003C6D16"/>
    <w:rsid w:val="003D2479"/>
    <w:rsid w:val="003D344E"/>
    <w:rsid w:val="003F0BCA"/>
    <w:rsid w:val="003F43B7"/>
    <w:rsid w:val="0041058E"/>
    <w:rsid w:val="004137EE"/>
    <w:rsid w:val="004850D2"/>
    <w:rsid w:val="00497E80"/>
    <w:rsid w:val="00525F00"/>
    <w:rsid w:val="005A7B77"/>
    <w:rsid w:val="005E4F36"/>
    <w:rsid w:val="00617147"/>
    <w:rsid w:val="00674BD7"/>
    <w:rsid w:val="006845B5"/>
    <w:rsid w:val="0076488A"/>
    <w:rsid w:val="007B7DAB"/>
    <w:rsid w:val="00800AE3"/>
    <w:rsid w:val="00844C01"/>
    <w:rsid w:val="00933786"/>
    <w:rsid w:val="00961B18"/>
    <w:rsid w:val="009B5BCA"/>
    <w:rsid w:val="009D1DC8"/>
    <w:rsid w:val="00A17DD2"/>
    <w:rsid w:val="00A2505B"/>
    <w:rsid w:val="00A64E05"/>
    <w:rsid w:val="00AB47D2"/>
    <w:rsid w:val="00B1646D"/>
    <w:rsid w:val="00B43069"/>
    <w:rsid w:val="00B91FE7"/>
    <w:rsid w:val="00C24C56"/>
    <w:rsid w:val="00C25544"/>
    <w:rsid w:val="00C55DF2"/>
    <w:rsid w:val="00C56F00"/>
    <w:rsid w:val="00CF2857"/>
    <w:rsid w:val="00DA5732"/>
    <w:rsid w:val="00E02F64"/>
    <w:rsid w:val="00E16FC3"/>
    <w:rsid w:val="00ED20BC"/>
    <w:rsid w:val="00F35110"/>
    <w:rsid w:val="00F673FF"/>
    <w:rsid w:val="00F75F19"/>
    <w:rsid w:val="00FC234B"/>
    <w:rsid w:val="00FC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7101B4-4689-42C8-9159-52309FDB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Heading4"/>
    <w:next w:val="Normal"/>
    <w:qFormat/>
    <w:pPr>
      <w:outlineLvl w:val="4"/>
    </w:pPr>
    <w:rPr>
      <w:rFonts w:ascii="Garamond (W1)" w:hAnsi="Garamond (W1)"/>
      <w:b w:val="0"/>
      <w:bCs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0">
    <w:name w:val="font0"/>
    <w:basedOn w:val="Normal"/>
    <w:pPr>
      <w:spacing w:before="100" w:beforeAutospacing="1" w:after="100" w:afterAutospacing="1"/>
    </w:pPr>
    <w:rPr>
      <w:rFonts w:ascii="Arial" w:eastAsia="Arial Unicode MS" w:hAnsi="Arial" w:cs="Arial"/>
      <w:sz w:val="20"/>
      <w:szCs w:val="20"/>
    </w:rPr>
  </w:style>
  <w:style w:type="paragraph" w:customStyle="1" w:styleId="font5">
    <w:name w:val="font5"/>
    <w:basedOn w:val="Normal"/>
    <w:pPr>
      <w:spacing w:before="100" w:beforeAutospacing="1" w:after="100" w:afterAutospacing="1"/>
    </w:pPr>
    <w:rPr>
      <w:rFonts w:ascii="Arial" w:eastAsia="Arial Unicode MS" w:hAnsi="Arial" w:cs="Arial"/>
      <w:i/>
      <w:iCs/>
      <w:sz w:val="20"/>
      <w:szCs w:val="20"/>
    </w:rPr>
  </w:style>
  <w:style w:type="paragraph" w:customStyle="1" w:styleId="font6">
    <w:name w:val="font6"/>
    <w:basedOn w:val="Normal"/>
    <w:pPr>
      <w:spacing w:before="100" w:beforeAutospacing="1" w:after="100" w:afterAutospacing="1"/>
    </w:pPr>
    <w:rPr>
      <w:rFonts w:ascii="Arial" w:eastAsia="Arial Unicode MS" w:hAnsi="Arial" w:cs="Arial"/>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rPr>
  </w:style>
  <w:style w:type="paragraph" w:customStyle="1" w:styleId="Table">
    <w:name w:val="Table"/>
    <w:basedOn w:val="Normal"/>
    <w:pPr>
      <w:autoSpaceDE w:val="0"/>
      <w:autoSpaceDN w:val="0"/>
      <w:adjustRightInd w:val="0"/>
      <w:jc w:val="center"/>
    </w:pPr>
    <w:rPr>
      <w:rFonts w:ascii="Arial" w:eastAsia="Arial Unicode MS" w:hAnsi="Arial" w:cs="Arial"/>
      <w:color w:val="00000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Caption">
    <w:name w:val="caption"/>
    <w:basedOn w:val="Normal"/>
    <w:next w:val="Normal"/>
    <w:qFormat/>
    <w:pPr>
      <w:spacing w:before="120" w:after="120"/>
    </w:pPr>
    <w:rPr>
      <w:b/>
      <w:bCs/>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525F00"/>
    <w:rPr>
      <w:rFonts w:ascii="Segoe UI" w:hAnsi="Segoe UI" w:cs="Segoe UI"/>
      <w:sz w:val="18"/>
      <w:szCs w:val="18"/>
    </w:rPr>
  </w:style>
  <w:style w:type="character" w:customStyle="1" w:styleId="BalloonTextChar">
    <w:name w:val="Balloon Text Char"/>
    <w:link w:val="BalloonText"/>
    <w:rsid w:val="00525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9681">
      <w:bodyDiv w:val="1"/>
      <w:marLeft w:val="0"/>
      <w:marRight w:val="0"/>
      <w:marTop w:val="0"/>
      <w:marBottom w:val="0"/>
      <w:divBdr>
        <w:top w:val="none" w:sz="0" w:space="0" w:color="auto"/>
        <w:left w:val="none" w:sz="0" w:space="0" w:color="auto"/>
        <w:bottom w:val="none" w:sz="0" w:space="0" w:color="auto"/>
        <w:right w:val="none" w:sz="0" w:space="0" w:color="auto"/>
      </w:divBdr>
      <w:divsChild>
        <w:div w:id="16973409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33966982">
      <w:bodyDiv w:val="1"/>
      <w:marLeft w:val="0"/>
      <w:marRight w:val="0"/>
      <w:marTop w:val="0"/>
      <w:marBottom w:val="0"/>
      <w:divBdr>
        <w:top w:val="none" w:sz="0" w:space="0" w:color="auto"/>
        <w:left w:val="none" w:sz="0" w:space="0" w:color="auto"/>
        <w:bottom w:val="none" w:sz="0" w:space="0" w:color="auto"/>
        <w:right w:val="none" w:sz="0" w:space="0" w:color="auto"/>
      </w:divBdr>
      <w:divsChild>
        <w:div w:id="384842817">
          <w:marLeft w:val="0"/>
          <w:marRight w:val="0"/>
          <w:marTop w:val="0"/>
          <w:marBottom w:val="0"/>
          <w:divBdr>
            <w:top w:val="none" w:sz="0" w:space="0" w:color="auto"/>
            <w:left w:val="none" w:sz="0" w:space="0" w:color="auto"/>
            <w:bottom w:val="none" w:sz="0" w:space="0" w:color="auto"/>
            <w:right w:val="none" w:sz="0" w:space="0" w:color="auto"/>
          </w:divBdr>
        </w:div>
      </w:divsChild>
    </w:div>
    <w:div w:id="1359938359">
      <w:bodyDiv w:val="1"/>
      <w:marLeft w:val="0"/>
      <w:marRight w:val="0"/>
      <w:marTop w:val="0"/>
      <w:marBottom w:val="0"/>
      <w:divBdr>
        <w:top w:val="none" w:sz="0" w:space="0" w:color="auto"/>
        <w:left w:val="none" w:sz="0" w:space="0" w:color="auto"/>
        <w:bottom w:val="none" w:sz="0" w:space="0" w:color="auto"/>
        <w:right w:val="none" w:sz="0" w:space="0" w:color="auto"/>
      </w:divBdr>
      <w:divsChild>
        <w:div w:id="165479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758</Words>
  <Characters>3535</Characters>
  <Application>Microsoft Office Word</Application>
  <DocSecurity>0</DocSecurity>
  <Lines>176</Lines>
  <Paragraphs>89</Paragraphs>
  <ScaleCrop>false</ScaleCrop>
  <HeadingPairs>
    <vt:vector size="2" baseType="variant">
      <vt:variant>
        <vt:lpstr>Title</vt:lpstr>
      </vt:variant>
      <vt:variant>
        <vt:i4>1</vt:i4>
      </vt:variant>
    </vt:vector>
  </HeadingPairs>
  <TitlesOfParts>
    <vt:vector size="1" baseType="lpstr">
      <vt:lpstr>MACOM Comments on P25 Security Services Architecture Overview V2</vt:lpstr>
    </vt:vector>
  </TitlesOfParts>
  <Company>Tycoelectronics</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 Comments on P25 Security Services Architecture Overview V2</dc:title>
  <dc:subject/>
  <dc:creator>Thomas A. Hengeveld</dc:creator>
  <cp:keywords/>
  <dc:description/>
  <cp:lastModifiedBy>Hengeveld, Tom (US Person)</cp:lastModifiedBy>
  <cp:revision>4</cp:revision>
  <cp:lastPrinted>2018-01-29T11:59:00Z</cp:lastPrinted>
  <dcterms:created xsi:type="dcterms:W3CDTF">2018-01-29T16:37:00Z</dcterms:created>
  <dcterms:modified xsi:type="dcterms:W3CDTF">2018-01-29T18:33:00Z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-1268441684</vt:i4>
  </property>
  <property fmtid="{D5CDD505-2E9C-101B-9397-08002B2CF9AE}" pid="3" name="_NewReviewCycle">
    <vt:lpwstr/>
  </property>
  <property fmtid="{D5CDD505-2E9C-101B-9397-08002B2CF9AE}" pid="4" name="_EmailSubject">
    <vt:lpwstr>Comments on Security Implications of EADS Packet Data Architecture </vt:lpwstr>
  </property>
  <property fmtid="{D5CDD505-2E9C-101B-9397-08002B2CF9AE}" pid="5" name="_AuthorEmail">
    <vt:lpwstr>mike.bright@motorola.com</vt:lpwstr>
  </property>
  <property fmtid="{D5CDD505-2E9C-101B-9397-08002B2CF9AE}" pid="6" name="_AuthorEmailDisplayName">
    <vt:lpwstr>Bright Mike-cmb002</vt:lpwstr>
  </property>
  <property fmtid="{D5CDD505-2E9C-101B-9397-08002B2CF9AE}" pid="7" name="_ReviewingToolsShownOnce">
    <vt:lpwstr/>
  </property>
  <property fmtid="{D5CDD505-2E9C-101B-9397-08002B2CF9AE}" pid="8" name="TitusGUID">
    <vt:lpwstr>602d042f-5501-41df-8e55-504d75a4811f</vt:lpwstr>
  </property>
  <property fmtid="{D5CDD505-2E9C-101B-9397-08002B2CF9AE}" pid="9" name="CLASSIFICATION">
    <vt:lpwstr>General</vt:lpwstr>
  </property>
</Properties>
</file>