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68A6" w14:textId="77777777" w:rsidR="004E765D" w:rsidRDefault="004E765D">
      <w:pPr>
        <w:pStyle w:val="TIACoverNormal"/>
        <w:jc w:val="center"/>
        <w:rPr>
          <w:b/>
        </w:rPr>
      </w:pPr>
      <w:r>
        <w:rPr>
          <w:b/>
        </w:rPr>
        <w:t>Document Cover Sheet</w:t>
      </w:r>
    </w:p>
    <w:p w14:paraId="68D0715C" w14:textId="77777777" w:rsidR="004E765D" w:rsidRDefault="004E765D">
      <w:pPr>
        <w:pStyle w:val="TIACoverNormal"/>
        <w:jc w:val="center"/>
        <w:rPr>
          <w:b/>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008"/>
        <w:gridCol w:w="715"/>
        <w:gridCol w:w="3069"/>
        <w:gridCol w:w="3784"/>
      </w:tblGrid>
      <w:tr w:rsidR="004E765D" w14:paraId="65A580E7" w14:textId="77777777" w:rsidTr="008C0CC8">
        <w:tc>
          <w:tcPr>
            <w:tcW w:w="2008" w:type="dxa"/>
          </w:tcPr>
          <w:p w14:paraId="1F99B416" w14:textId="77777777" w:rsidR="004E765D" w:rsidRDefault="004E765D">
            <w:pPr>
              <w:pStyle w:val="TIACoverNormal"/>
              <w:spacing w:before="120" w:after="120"/>
              <w:rPr>
                <w:b/>
              </w:rPr>
            </w:pPr>
            <w:r>
              <w:rPr>
                <w:b/>
              </w:rPr>
              <w:t>Project Number</w:t>
            </w:r>
          </w:p>
        </w:tc>
        <w:tc>
          <w:tcPr>
            <w:tcW w:w="7568" w:type="dxa"/>
            <w:gridSpan w:val="3"/>
          </w:tcPr>
          <w:p w14:paraId="669E656A" w14:textId="77777777" w:rsidR="004E765D" w:rsidRDefault="004E765D">
            <w:pPr>
              <w:pStyle w:val="TIACoverNormal"/>
              <w:spacing w:before="120" w:after="120"/>
            </w:pPr>
            <w:r>
              <w:t>PN-3-XXXX (leave blank if unknown or not applicable)</w:t>
            </w:r>
          </w:p>
        </w:tc>
      </w:tr>
      <w:tr w:rsidR="004E765D" w14:paraId="38FEAB43" w14:textId="77777777" w:rsidTr="008C0CC8">
        <w:tc>
          <w:tcPr>
            <w:tcW w:w="2008" w:type="dxa"/>
          </w:tcPr>
          <w:p w14:paraId="194EFF41" w14:textId="77777777" w:rsidR="004E765D" w:rsidRDefault="004E765D">
            <w:pPr>
              <w:pStyle w:val="TIACoverNormal"/>
              <w:spacing w:before="120" w:after="120"/>
              <w:rPr>
                <w:b/>
              </w:rPr>
            </w:pPr>
            <w:r>
              <w:rPr>
                <w:b/>
              </w:rPr>
              <w:t>Document Title</w:t>
            </w:r>
          </w:p>
        </w:tc>
        <w:tc>
          <w:tcPr>
            <w:tcW w:w="7568" w:type="dxa"/>
            <w:gridSpan w:val="3"/>
          </w:tcPr>
          <w:p w14:paraId="06A31238" w14:textId="1EB6B378" w:rsidR="004E765D" w:rsidRDefault="008C0CC8">
            <w:pPr>
              <w:pStyle w:val="TIACoverNormal"/>
              <w:spacing w:before="120" w:after="120"/>
            </w:pPr>
            <w:r>
              <w:t>ATIS Task Force report recommendations for TIA-5050 revision</w:t>
            </w:r>
          </w:p>
        </w:tc>
      </w:tr>
      <w:tr w:rsidR="004E765D" w14:paraId="3937EE40" w14:textId="77777777" w:rsidTr="008C0CC8">
        <w:tc>
          <w:tcPr>
            <w:tcW w:w="2008" w:type="dxa"/>
          </w:tcPr>
          <w:p w14:paraId="1CFCF6AB" w14:textId="77777777" w:rsidR="004E765D" w:rsidRDefault="004E765D">
            <w:pPr>
              <w:pStyle w:val="TIACoverNormal"/>
              <w:spacing w:before="120" w:after="120"/>
              <w:rPr>
                <w:b/>
              </w:rPr>
            </w:pPr>
            <w:r>
              <w:rPr>
                <w:b/>
              </w:rPr>
              <w:t>Source</w:t>
            </w:r>
          </w:p>
        </w:tc>
        <w:tc>
          <w:tcPr>
            <w:tcW w:w="7568" w:type="dxa"/>
            <w:gridSpan w:val="3"/>
          </w:tcPr>
          <w:p w14:paraId="2F8FC2FB" w14:textId="6BDD09D9" w:rsidR="004E765D" w:rsidRDefault="008C0CC8">
            <w:pPr>
              <w:pStyle w:val="TIACoverNormal"/>
              <w:spacing w:before="120" w:after="120"/>
            </w:pPr>
            <w:r>
              <w:t>Samsung</w:t>
            </w:r>
          </w:p>
        </w:tc>
      </w:tr>
      <w:tr w:rsidR="008C0CC8" w14:paraId="6EA3CEBE" w14:textId="77777777" w:rsidTr="008C0CC8">
        <w:tc>
          <w:tcPr>
            <w:tcW w:w="2008" w:type="dxa"/>
          </w:tcPr>
          <w:p w14:paraId="31BBE9A3" w14:textId="77777777" w:rsidR="008C0CC8" w:rsidRDefault="008C0CC8" w:rsidP="008C0CC8">
            <w:pPr>
              <w:pStyle w:val="TIACoverNormal"/>
              <w:spacing w:before="120" w:after="0"/>
              <w:rPr>
                <w:b/>
              </w:rPr>
            </w:pPr>
            <w:r>
              <w:rPr>
                <w:b/>
              </w:rPr>
              <w:t>Contact</w:t>
            </w:r>
          </w:p>
        </w:tc>
        <w:tc>
          <w:tcPr>
            <w:tcW w:w="3784" w:type="dxa"/>
            <w:gridSpan w:val="2"/>
          </w:tcPr>
          <w:p w14:paraId="78E58109" w14:textId="77777777" w:rsidR="008C0CC8" w:rsidRDefault="008C0CC8" w:rsidP="008C0CC8">
            <w:pPr>
              <w:pStyle w:val="TIACoverNormal"/>
              <w:spacing w:before="0" w:after="0"/>
            </w:pPr>
            <w:r>
              <w:t>Name: Robert Kubik</w:t>
            </w:r>
            <w:r>
              <w:t>, Rehan Ehsan</w:t>
            </w:r>
          </w:p>
          <w:p w14:paraId="1794204C" w14:textId="77777777" w:rsidR="008C0CC8" w:rsidRDefault="008C0CC8" w:rsidP="008C0CC8">
            <w:pPr>
              <w:pStyle w:val="TIACoverNormal"/>
              <w:spacing w:before="0" w:after="0"/>
            </w:pPr>
            <w:r>
              <w:t>Complete Address: 700 Pennsylvania Ave Suite 600</w:t>
            </w:r>
          </w:p>
          <w:p w14:paraId="1E7C0938" w14:textId="28A7B7FC" w:rsidR="008C0CC8" w:rsidRDefault="008C0CC8" w:rsidP="008C0CC8">
            <w:pPr>
              <w:pStyle w:val="TIACoverNormal"/>
              <w:spacing w:before="0" w:after="0"/>
            </w:pPr>
            <w:r>
              <w:t>Washington DC 20006</w:t>
            </w:r>
          </w:p>
        </w:tc>
        <w:tc>
          <w:tcPr>
            <w:tcW w:w="3784" w:type="dxa"/>
          </w:tcPr>
          <w:p w14:paraId="6C3CAC1D" w14:textId="466581D6" w:rsidR="008C0CC8" w:rsidRDefault="008C0CC8" w:rsidP="008C0CC8">
            <w:pPr>
              <w:pStyle w:val="TIACoverNormal"/>
              <w:tabs>
                <w:tab w:val="left" w:pos="688"/>
              </w:tabs>
              <w:spacing w:before="0" w:after="120"/>
            </w:pPr>
            <w:r>
              <w:t>Phone: 202-236-5697</w:t>
            </w:r>
            <w:r>
              <w:br/>
              <w:t>Fax:</w:t>
            </w:r>
            <w:r>
              <w:br/>
              <w:t xml:space="preserve">Email: </w:t>
            </w:r>
            <w:hyperlink r:id="rId8" w:history="1">
              <w:r w:rsidRPr="0021091F">
                <w:rPr>
                  <w:rStyle w:val="Hyperlink"/>
                </w:rPr>
                <w:t>Robert.kubik@samsung.com</w:t>
              </w:r>
            </w:hyperlink>
            <w:r>
              <w:t xml:space="preserve">, </w:t>
            </w:r>
            <w:r w:rsidRPr="003C7555">
              <w:t>rehan.ehsan@sea.samsung.com</w:t>
            </w:r>
          </w:p>
        </w:tc>
      </w:tr>
      <w:tr w:rsidR="004E765D" w14:paraId="17CB44D6" w14:textId="77777777" w:rsidTr="008C0CC8">
        <w:tc>
          <w:tcPr>
            <w:tcW w:w="2008" w:type="dxa"/>
          </w:tcPr>
          <w:p w14:paraId="1D3F32C1" w14:textId="77777777" w:rsidR="004E765D" w:rsidRDefault="004E765D">
            <w:pPr>
              <w:pStyle w:val="TIACoverNormal"/>
              <w:spacing w:before="120" w:after="120"/>
              <w:rPr>
                <w:b/>
              </w:rPr>
            </w:pPr>
            <w:r>
              <w:rPr>
                <w:b/>
              </w:rPr>
              <w:t>Distribution</w:t>
            </w:r>
          </w:p>
        </w:tc>
        <w:tc>
          <w:tcPr>
            <w:tcW w:w="7568" w:type="dxa"/>
            <w:gridSpan w:val="3"/>
          </w:tcPr>
          <w:p w14:paraId="1C8AE6F7" w14:textId="7E4A7745" w:rsidR="004E765D" w:rsidRDefault="004E765D">
            <w:pPr>
              <w:pStyle w:val="TIACoverNormal"/>
              <w:spacing w:before="120" w:after="120"/>
            </w:pPr>
            <w:r>
              <w:t>TR-41</w:t>
            </w:r>
          </w:p>
        </w:tc>
      </w:tr>
      <w:tr w:rsidR="004E765D" w14:paraId="6E1BED1F" w14:textId="77777777" w:rsidTr="008C0CC8">
        <w:trPr>
          <w:cantSplit/>
        </w:trPr>
        <w:tc>
          <w:tcPr>
            <w:tcW w:w="2008" w:type="dxa"/>
            <w:vMerge w:val="restart"/>
          </w:tcPr>
          <w:p w14:paraId="6C1C7492" w14:textId="77777777" w:rsidR="004E765D" w:rsidRDefault="004E765D">
            <w:pPr>
              <w:pStyle w:val="TIACoverNormal"/>
              <w:spacing w:before="0" w:after="0"/>
              <w:rPr>
                <w:b/>
              </w:rPr>
            </w:pPr>
            <w:r>
              <w:rPr>
                <w:b/>
              </w:rPr>
              <w:t>Intended Purpose of Document</w:t>
            </w:r>
            <w:r>
              <w:rPr>
                <w:b/>
              </w:rPr>
              <w:br/>
              <w:t>(Select one)</w:t>
            </w:r>
          </w:p>
        </w:tc>
        <w:tc>
          <w:tcPr>
            <w:tcW w:w="715" w:type="dxa"/>
          </w:tcPr>
          <w:p w14:paraId="1AB0F309" w14:textId="77777777" w:rsidR="004E765D" w:rsidRDefault="004E765D">
            <w:pPr>
              <w:pStyle w:val="TIACoverNormal"/>
              <w:spacing w:before="0" w:after="0"/>
              <w:jc w:val="center"/>
            </w:pPr>
          </w:p>
        </w:tc>
        <w:tc>
          <w:tcPr>
            <w:tcW w:w="6853" w:type="dxa"/>
            <w:gridSpan w:val="2"/>
          </w:tcPr>
          <w:p w14:paraId="11686CA0" w14:textId="77777777" w:rsidR="004E765D" w:rsidRDefault="004E765D">
            <w:pPr>
              <w:pStyle w:val="TIACoverNormal"/>
              <w:spacing w:before="0" w:after="0"/>
              <w:rPr>
                <w:bCs/>
              </w:rPr>
            </w:pPr>
            <w:r>
              <w:rPr>
                <w:bCs/>
              </w:rPr>
              <w:t>For Incorporation Into TIA Publication</w:t>
            </w:r>
          </w:p>
        </w:tc>
      </w:tr>
      <w:tr w:rsidR="004E765D" w14:paraId="5628EFA8" w14:textId="77777777" w:rsidTr="008C0CC8">
        <w:trPr>
          <w:cantSplit/>
        </w:trPr>
        <w:tc>
          <w:tcPr>
            <w:tcW w:w="2008" w:type="dxa"/>
            <w:vMerge/>
          </w:tcPr>
          <w:p w14:paraId="4064A48A" w14:textId="77777777" w:rsidR="004E765D" w:rsidRDefault="004E765D">
            <w:pPr>
              <w:pStyle w:val="TIACoverNormal"/>
              <w:spacing w:before="0" w:after="0"/>
            </w:pPr>
          </w:p>
        </w:tc>
        <w:tc>
          <w:tcPr>
            <w:tcW w:w="715" w:type="dxa"/>
          </w:tcPr>
          <w:p w14:paraId="700919B9" w14:textId="77777777" w:rsidR="004E765D" w:rsidRDefault="004E765D">
            <w:pPr>
              <w:pStyle w:val="TIACoverNormal"/>
              <w:spacing w:before="0" w:after="0"/>
              <w:jc w:val="center"/>
            </w:pPr>
          </w:p>
        </w:tc>
        <w:tc>
          <w:tcPr>
            <w:tcW w:w="6853" w:type="dxa"/>
            <w:gridSpan w:val="2"/>
          </w:tcPr>
          <w:p w14:paraId="282CB503" w14:textId="77777777" w:rsidR="004E765D" w:rsidRDefault="004E765D">
            <w:pPr>
              <w:pStyle w:val="TIACoverNormal"/>
              <w:spacing w:before="0" w:after="0"/>
              <w:rPr>
                <w:bCs/>
              </w:rPr>
            </w:pPr>
            <w:r>
              <w:rPr>
                <w:bCs/>
              </w:rPr>
              <w:t>For Information</w:t>
            </w:r>
          </w:p>
        </w:tc>
      </w:tr>
      <w:tr w:rsidR="004E765D" w14:paraId="0B626ECD" w14:textId="77777777" w:rsidTr="008C0CC8">
        <w:trPr>
          <w:cantSplit/>
        </w:trPr>
        <w:tc>
          <w:tcPr>
            <w:tcW w:w="2008" w:type="dxa"/>
            <w:vMerge/>
          </w:tcPr>
          <w:p w14:paraId="7B7EE961" w14:textId="77777777" w:rsidR="004E765D" w:rsidRDefault="004E765D">
            <w:pPr>
              <w:pStyle w:val="TIACoverNormal"/>
              <w:spacing w:before="0" w:after="0"/>
            </w:pPr>
          </w:p>
        </w:tc>
        <w:tc>
          <w:tcPr>
            <w:tcW w:w="715" w:type="dxa"/>
          </w:tcPr>
          <w:p w14:paraId="4ECC16EA" w14:textId="3F32C177" w:rsidR="004E765D" w:rsidRDefault="008C0CC8">
            <w:pPr>
              <w:pStyle w:val="TIACoverNormal"/>
              <w:spacing w:before="0" w:after="0"/>
              <w:jc w:val="center"/>
            </w:pPr>
            <w:r>
              <w:t>X</w:t>
            </w:r>
          </w:p>
        </w:tc>
        <w:tc>
          <w:tcPr>
            <w:tcW w:w="6853" w:type="dxa"/>
            <w:gridSpan w:val="2"/>
          </w:tcPr>
          <w:p w14:paraId="0697DF69" w14:textId="7A25B00C" w:rsidR="004E765D" w:rsidRDefault="004E765D">
            <w:pPr>
              <w:pStyle w:val="TIACoverNormal"/>
              <w:spacing w:before="0" w:after="0"/>
              <w:rPr>
                <w:bCs/>
              </w:rPr>
            </w:pPr>
            <w:r>
              <w:rPr>
                <w:bCs/>
              </w:rPr>
              <w:t xml:space="preserve">Other (describe) </w:t>
            </w:r>
            <w:r w:rsidR="008C0CC8">
              <w:rPr>
                <w:bCs/>
              </w:rPr>
              <w:t>–</w:t>
            </w:r>
            <w:r>
              <w:rPr>
                <w:bCs/>
              </w:rPr>
              <w:t xml:space="preserve"> </w:t>
            </w:r>
            <w:r w:rsidR="008C0CC8">
              <w:rPr>
                <w:bCs/>
              </w:rPr>
              <w:t>For the work of TR-41 VCTG</w:t>
            </w:r>
          </w:p>
        </w:tc>
      </w:tr>
      <w:tr w:rsidR="004E765D" w14:paraId="1C59D64B" w14:textId="77777777" w:rsidTr="008C0CC8">
        <w:trPr>
          <w:cantSplit/>
        </w:trPr>
        <w:tc>
          <w:tcPr>
            <w:tcW w:w="9576" w:type="dxa"/>
            <w:gridSpan w:val="4"/>
          </w:tcPr>
          <w:p w14:paraId="5A417607" w14:textId="13462EE2" w:rsidR="004E765D" w:rsidRPr="000303BF" w:rsidRDefault="00DC4562" w:rsidP="00DC4562">
            <w:pPr>
              <w:pStyle w:val="TIACoverNormal"/>
              <w:spacing w:before="120" w:after="120"/>
            </w:pPr>
            <w:r>
              <w:t>“The document to which this cover statement is attached is submitted to a TIA Engineering Committee, Formulating Group, or sub-element thereof in accordance with the provisions of TIA procedures including but not limited to Section 3.3.2 of the TIA Engineering Committee Operating Procedures, all of which provisions are hereby incorporated by reference.”</w:t>
            </w:r>
          </w:p>
        </w:tc>
      </w:tr>
    </w:tbl>
    <w:p w14:paraId="3D7EB65D" w14:textId="77777777" w:rsidR="004E765D" w:rsidRDefault="004E765D">
      <w:pPr>
        <w:pStyle w:val="TIACoverNormal"/>
      </w:pPr>
    </w:p>
    <w:p w14:paraId="4126F3B0" w14:textId="77777777" w:rsidR="004E765D" w:rsidRDefault="004E765D">
      <w:pPr>
        <w:pStyle w:val="TIACoverNormal"/>
        <w:jc w:val="center"/>
        <w:rPr>
          <w:b/>
        </w:rPr>
      </w:pPr>
    </w:p>
    <w:p w14:paraId="0E5F81FB" w14:textId="77777777" w:rsidR="004E765D" w:rsidRDefault="004E765D">
      <w:pPr>
        <w:pStyle w:val="TIACoverNormal"/>
        <w:jc w:val="center"/>
        <w:rPr>
          <w:b/>
        </w:rPr>
      </w:pPr>
    </w:p>
    <w:p w14:paraId="010A21E6" w14:textId="77777777" w:rsidR="004E765D" w:rsidRDefault="004E765D">
      <w:pPr>
        <w:pStyle w:val="TIACoverNormal"/>
        <w:jc w:val="center"/>
        <w:rPr>
          <w:b/>
        </w:rPr>
      </w:pPr>
      <w:r>
        <w:rPr>
          <w:b/>
        </w:rPr>
        <w:t>Abstract</w:t>
      </w:r>
    </w:p>
    <w:p w14:paraId="7CC3325E" w14:textId="77777777" w:rsidR="004E765D" w:rsidRDefault="004E765D">
      <w:pPr>
        <w:pStyle w:val="TIACoverNormal"/>
        <w:jc w:val="both"/>
      </w:pPr>
    </w:p>
    <w:p w14:paraId="67703ABB" w14:textId="56D7075F" w:rsidR="004E765D" w:rsidRDefault="00E83885">
      <w:pPr>
        <w:pStyle w:val="TIACoverNormal"/>
        <w:jc w:val="both"/>
      </w:pPr>
      <w:r>
        <w:t>The ATIS HAC Task force report provide recommendations for the work on the revision to TIA-5050. This contribution highlights those recommendations.</w:t>
      </w:r>
    </w:p>
    <w:p w14:paraId="578A039B" w14:textId="77777777" w:rsidR="004E765D" w:rsidRDefault="004E765D">
      <w:pPr>
        <w:pStyle w:val="TIACoverNormal"/>
        <w:jc w:val="both"/>
        <w:sectPr w:rsidR="004E765D">
          <w:headerReference w:type="default" r:id="rId9"/>
          <w:footerReference w:type="default" r:id="rId10"/>
          <w:pgSz w:w="12240" w:h="15840"/>
          <w:pgMar w:top="1440" w:right="1440" w:bottom="1440" w:left="1440" w:header="720" w:footer="720" w:gutter="0"/>
          <w:cols w:space="720"/>
          <w:docGrid w:linePitch="360"/>
        </w:sectPr>
      </w:pPr>
    </w:p>
    <w:p w14:paraId="64B92BD2" w14:textId="34341860" w:rsidR="004E765D" w:rsidRPr="00E83885" w:rsidRDefault="00E83885" w:rsidP="00085586">
      <w:pPr>
        <w:pStyle w:val="Heading1"/>
      </w:pPr>
      <w:r w:rsidRPr="00E83885">
        <w:lastRenderedPageBreak/>
        <w:t>Introduction</w:t>
      </w:r>
    </w:p>
    <w:p w14:paraId="05A40EC6" w14:textId="77777777" w:rsidR="00E83885" w:rsidRDefault="00E83885" w:rsidP="00E83885">
      <w:pPr>
        <w:pStyle w:val="BodyText"/>
        <w:spacing w:before="60" w:after="60"/>
        <w:rPr>
          <w:rStyle w:val="normaltextrun"/>
          <w:rFonts w:cs="Times New Roman"/>
          <w:szCs w:val="24"/>
        </w:rPr>
      </w:pPr>
      <w:r>
        <w:rPr>
          <w:rFonts w:cs="Times New Roman"/>
          <w:szCs w:val="24"/>
        </w:rPr>
        <w:t>The HAC Task Force n</w:t>
      </w:r>
      <w:r w:rsidRPr="00805348">
        <w:rPr>
          <w:rFonts w:cs="Times New Roman"/>
          <w:szCs w:val="24"/>
        </w:rPr>
        <w:t>oted that little testing data was available for review to understand how current devices perform relative to the 2019 ANSI Standard</w:t>
      </w:r>
      <w:r>
        <w:rPr>
          <w:rFonts w:cs="Times New Roman"/>
          <w:szCs w:val="24"/>
        </w:rPr>
        <w:t>, which the Commission incorporated into its HAC rule during the course of the HAC Task Force’s work</w:t>
      </w:r>
      <w:r w:rsidRPr="00805348">
        <w:rPr>
          <w:rFonts w:cs="Times New Roman"/>
          <w:szCs w:val="24"/>
        </w:rPr>
        <w:t xml:space="preserve">.  </w:t>
      </w:r>
      <w:r>
        <w:rPr>
          <w:rFonts w:cs="Times New Roman"/>
          <w:szCs w:val="24"/>
        </w:rPr>
        <w:t xml:space="preserve">Accordingly, the HAC Task Force formed </w:t>
      </w:r>
      <w:r w:rsidRPr="00805348">
        <w:rPr>
          <w:rStyle w:val="normaltextrun"/>
          <w:rFonts w:cs="Times New Roman"/>
          <w:szCs w:val="24"/>
        </w:rPr>
        <w:t xml:space="preserve">WG3 to examine the impact of changes of the 2019 ANSI Standard and related Commission rulemaking on the HAC </w:t>
      </w:r>
      <w:r w:rsidRPr="00805348">
        <w:rPr>
          <w:rFonts w:cs="Times New Roman"/>
          <w:szCs w:val="24"/>
        </w:rPr>
        <w:t>Task Force</w:t>
      </w:r>
      <w:r w:rsidRPr="00805348">
        <w:rPr>
          <w:rStyle w:val="normaltextrun"/>
          <w:rFonts w:cs="Times New Roman"/>
          <w:szCs w:val="24"/>
        </w:rPr>
        <w:t xml:space="preserve"> charter and work (i.e., achievability of 100% hearing aid compliance).</w:t>
      </w:r>
      <w:r w:rsidRPr="00805348">
        <w:rPr>
          <w:rStyle w:val="FootnoteReference"/>
          <w:rFonts w:cs="Times New Roman"/>
          <w:szCs w:val="24"/>
        </w:rPr>
        <w:footnoteReference w:id="1"/>
      </w:r>
      <w:r>
        <w:rPr>
          <w:rStyle w:val="normaltextrun"/>
          <w:rFonts w:cs="Times New Roman"/>
          <w:szCs w:val="24"/>
        </w:rPr>
        <w:t xml:space="preserve">  </w:t>
      </w:r>
    </w:p>
    <w:p w14:paraId="01D76899" w14:textId="77777777" w:rsidR="00E83885" w:rsidRPr="00805348" w:rsidRDefault="00E83885" w:rsidP="00E83885">
      <w:pPr>
        <w:pStyle w:val="BodyText"/>
        <w:spacing w:before="60" w:after="60"/>
        <w:rPr>
          <w:rFonts w:cs="Times New Roman"/>
          <w:szCs w:val="24"/>
        </w:rPr>
      </w:pPr>
      <w:r>
        <w:rPr>
          <w:rFonts w:cs="Times New Roman"/>
          <w:szCs w:val="24"/>
        </w:rPr>
        <w:t>H</w:t>
      </w:r>
      <w:r w:rsidRPr="00805348">
        <w:rPr>
          <w:rFonts w:cs="Times New Roman"/>
          <w:szCs w:val="24"/>
        </w:rPr>
        <w:t>andset manufacturers participating in WG3 agreed to perform testing and submit that data for evaluation.</w:t>
      </w:r>
      <w:r>
        <w:rPr>
          <w:rFonts w:cs="Times New Roman"/>
          <w:szCs w:val="24"/>
        </w:rPr>
        <w:t xml:space="preserve">  </w:t>
      </w:r>
      <w:r w:rsidRPr="00805348">
        <w:rPr>
          <w:rFonts w:cs="Times New Roman"/>
          <w:szCs w:val="24"/>
        </w:rPr>
        <w:t>The working group received data about eighteen mobile handsets, which were tested using the 2</w:t>
      </w:r>
      <w:r w:rsidRPr="00805348">
        <w:rPr>
          <w:rStyle w:val="normaltextrun"/>
          <w:rFonts w:cs="Times New Roman"/>
          <w:szCs w:val="24"/>
        </w:rPr>
        <w:t>019 ANSI Standard</w:t>
      </w:r>
      <w:r w:rsidRPr="00805348">
        <w:rPr>
          <w:rFonts w:cs="Times New Roman"/>
          <w:szCs w:val="24"/>
        </w:rPr>
        <w:t xml:space="preserve"> procedures.  WG3 found that none of the handsets were able to pass all testing, primarily because none of the handsets were able to pass </w:t>
      </w:r>
      <w:r>
        <w:rPr>
          <w:rFonts w:cs="Times New Roman"/>
          <w:szCs w:val="24"/>
        </w:rPr>
        <w:t xml:space="preserve">the </w:t>
      </w:r>
      <w:r w:rsidRPr="00805348">
        <w:rPr>
          <w:rFonts w:cs="Times New Roman"/>
          <w:szCs w:val="24"/>
        </w:rPr>
        <w:t xml:space="preserve">volume control clause of the standard.  </w:t>
      </w:r>
    </w:p>
    <w:p w14:paraId="3FD45E91" w14:textId="77777777" w:rsidR="00E83885" w:rsidRPr="00805348" w:rsidRDefault="00E83885" w:rsidP="00E83885">
      <w:pPr>
        <w:pStyle w:val="BodyText"/>
        <w:spacing w:before="60" w:after="60"/>
        <w:rPr>
          <w:rFonts w:cs="Times New Roman"/>
          <w:szCs w:val="24"/>
        </w:rPr>
      </w:pPr>
      <w:r w:rsidRPr="00805348">
        <w:rPr>
          <w:rFonts w:cs="Times New Roman"/>
          <w:szCs w:val="24"/>
        </w:rPr>
        <w:t xml:space="preserve">After analyzing the probable reasons for the handsets not to pass the volume control clause, WG3 recommends that TIA reopen the </w:t>
      </w:r>
      <w:r>
        <w:rPr>
          <w:rFonts w:cs="Times New Roman"/>
          <w:bCs/>
          <w:szCs w:val="24"/>
        </w:rPr>
        <w:t>TIA 5050</w:t>
      </w:r>
      <w:r w:rsidRPr="00805348">
        <w:rPr>
          <w:rStyle w:val="FootnoteReference"/>
          <w:rFonts w:cs="Times New Roman"/>
          <w:szCs w:val="24"/>
        </w:rPr>
        <w:footnoteReference w:id="2"/>
      </w:r>
      <w:r w:rsidRPr="00805348">
        <w:rPr>
          <w:rFonts w:cs="Times New Roman"/>
          <w:szCs w:val="24"/>
        </w:rPr>
        <w:t xml:space="preserve"> standard for revision regarding (</w:t>
      </w:r>
      <w:proofErr w:type="spellStart"/>
      <w:r w:rsidRPr="00805348">
        <w:rPr>
          <w:rFonts w:cs="Times New Roman"/>
          <w:szCs w:val="24"/>
        </w:rPr>
        <w:t>i</w:t>
      </w:r>
      <w:proofErr w:type="spellEnd"/>
      <w:r w:rsidRPr="00805348">
        <w:rPr>
          <w:rFonts w:cs="Times New Roman"/>
          <w:szCs w:val="24"/>
        </w:rPr>
        <w:t xml:space="preserve">) receive distortion and noise performance (ii) acoustic frequency response and (iii) consideration of codecs with speech bandwidth exceeding 50-7000 Hz. </w:t>
      </w:r>
    </w:p>
    <w:p w14:paraId="513CC83A" w14:textId="77777777" w:rsidR="00E83885" w:rsidRPr="00805348" w:rsidRDefault="00E83885" w:rsidP="00E83885">
      <w:pPr>
        <w:pStyle w:val="BodyText"/>
        <w:spacing w:before="60" w:after="60"/>
        <w:rPr>
          <w:rFonts w:cs="Times New Roman"/>
          <w:szCs w:val="24"/>
        </w:rPr>
      </w:pPr>
      <w:r w:rsidRPr="00805348">
        <w:rPr>
          <w:rFonts w:cs="Times New Roman"/>
          <w:szCs w:val="24"/>
        </w:rPr>
        <w:t>WG3 estimates that revising the volume control</w:t>
      </w:r>
      <w:r>
        <w:rPr>
          <w:rFonts w:cs="Times New Roman"/>
          <w:szCs w:val="24"/>
        </w:rPr>
        <w:t xml:space="preserve"> standard</w:t>
      </w:r>
      <w:r w:rsidRPr="00805348">
        <w:rPr>
          <w:rFonts w:cs="Times New Roman"/>
          <w:szCs w:val="24"/>
        </w:rPr>
        <w:t xml:space="preserve"> can be done relatively quickly, but recognizes that the ANSI C63.19 committee would then need to accept the standard and petition for a rulemaking, and the Commission would update the technical standard in the rules.</w:t>
      </w:r>
      <w:r w:rsidRPr="00805348">
        <w:rPr>
          <w:rStyle w:val="FootnoteReference"/>
          <w:rFonts w:cs="Times New Roman"/>
          <w:szCs w:val="24"/>
        </w:rPr>
        <w:footnoteReference w:id="3"/>
      </w:r>
      <w:r w:rsidRPr="00805348">
        <w:rPr>
          <w:rFonts w:cs="Times New Roman"/>
          <w:szCs w:val="24"/>
        </w:rPr>
        <w:t xml:space="preserve"> </w:t>
      </w:r>
      <w:r>
        <w:rPr>
          <w:rFonts w:cs="Times New Roman"/>
          <w:szCs w:val="24"/>
        </w:rPr>
        <w:t xml:space="preserve"> </w:t>
      </w:r>
      <w:r w:rsidRPr="00805348">
        <w:rPr>
          <w:rFonts w:cs="Times New Roman"/>
          <w:szCs w:val="24"/>
        </w:rPr>
        <w:t>In order to enable handsets to pass the Commission’s requirements for near-term testing to the 2</w:t>
      </w:r>
      <w:r w:rsidRPr="00805348">
        <w:rPr>
          <w:rStyle w:val="normaltextrun"/>
          <w:rFonts w:cs="Times New Roman"/>
          <w:szCs w:val="24"/>
        </w:rPr>
        <w:t>019 ANSI Standard,</w:t>
      </w:r>
      <w:r w:rsidRPr="00805348">
        <w:rPr>
          <w:rFonts w:cs="Times New Roman"/>
          <w:szCs w:val="24"/>
        </w:rPr>
        <w:t xml:space="preserve"> WG3 recommends that the Commission modify requirements associated with volume control testing until TIA can complete the revisions to the standard.</w:t>
      </w:r>
      <w:r>
        <w:rPr>
          <w:rStyle w:val="FootnoteReference"/>
          <w:rFonts w:cs="Times New Roman"/>
          <w:szCs w:val="24"/>
        </w:rPr>
        <w:footnoteReference w:id="4"/>
      </w:r>
      <w:r w:rsidRPr="00805348">
        <w:rPr>
          <w:rFonts w:cs="Times New Roman"/>
          <w:szCs w:val="24"/>
        </w:rPr>
        <w:t xml:space="preserve">  If TIA cannot come to a resolution of testing of codecs with bandwidth exceeding 50-7000 Hz, WG3 recommends the Commission exclude those from compliance testing.</w:t>
      </w:r>
    </w:p>
    <w:p w14:paraId="084532D1" w14:textId="77777777" w:rsidR="00085586" w:rsidRDefault="00085586" w:rsidP="00085586">
      <w:pPr>
        <w:pStyle w:val="Heading1"/>
      </w:pPr>
      <w:bookmarkStart w:id="0" w:name="_Toc118104046"/>
      <w:bookmarkStart w:id="1" w:name="_Toc118110590"/>
      <w:bookmarkStart w:id="2" w:name="_Toc119074680"/>
      <w:bookmarkStart w:id="3" w:name="_Toc121821068"/>
      <w:r w:rsidRPr="00192F8C">
        <w:rPr>
          <w:rStyle w:val="eop"/>
        </w:rPr>
        <w:t>Further</w:t>
      </w:r>
      <w:r w:rsidRPr="00805348">
        <w:t xml:space="preserve"> Analysis on Volume </w:t>
      </w:r>
      <w:r w:rsidRPr="00085586">
        <w:t>Control</w:t>
      </w:r>
      <w:bookmarkEnd w:id="0"/>
      <w:bookmarkEnd w:id="1"/>
      <w:bookmarkEnd w:id="2"/>
      <w:bookmarkEnd w:id="3"/>
      <w:r>
        <w:t>.</w:t>
      </w:r>
    </w:p>
    <w:p w14:paraId="61BB1E77" w14:textId="77777777" w:rsidR="00085586" w:rsidRPr="00805348" w:rsidRDefault="00085586" w:rsidP="00085586">
      <w:pPr>
        <w:pStyle w:val="BodyText"/>
        <w:rPr>
          <w:rFonts w:cs="Times New Roman"/>
          <w:szCs w:val="24"/>
        </w:rPr>
      </w:pPr>
      <w:r>
        <w:rPr>
          <w:rFonts w:cs="Times New Roman"/>
          <w:szCs w:val="24"/>
        </w:rPr>
        <w:t xml:space="preserve">WG3 determined that </w:t>
      </w:r>
      <w:r w:rsidRPr="00805348">
        <w:rPr>
          <w:rFonts w:cs="Times New Roman"/>
          <w:szCs w:val="24"/>
        </w:rPr>
        <w:t xml:space="preserve">signal-to-distortion-and-noise ratio (“SDNR”) using a pulse noise (“PN”) test signal was a key factor in devices failing to </w:t>
      </w:r>
      <w:r>
        <w:rPr>
          <w:rFonts w:cs="Times New Roman"/>
          <w:szCs w:val="24"/>
        </w:rPr>
        <w:t>pass the</w:t>
      </w:r>
      <w:r w:rsidRPr="00805348">
        <w:rPr>
          <w:rFonts w:cs="Times New Roman"/>
          <w:szCs w:val="24"/>
        </w:rPr>
        <w:t xml:space="preserve"> volume control requirement and led to all devices not meeting </w:t>
      </w:r>
      <w:r>
        <w:rPr>
          <w:rFonts w:cs="Times New Roman"/>
          <w:szCs w:val="24"/>
        </w:rPr>
        <w:t xml:space="preserve">the </w:t>
      </w:r>
      <w:r w:rsidRPr="00805348">
        <w:rPr>
          <w:rFonts w:cs="Times New Roman"/>
          <w:szCs w:val="24"/>
        </w:rPr>
        <w:t>C63.19-2019 testing criteria.  Further</w:t>
      </w:r>
      <w:r>
        <w:rPr>
          <w:rFonts w:cs="Times New Roman"/>
          <w:szCs w:val="24"/>
        </w:rPr>
        <w:t>,</w:t>
      </w:r>
      <w:r w:rsidRPr="00805348">
        <w:rPr>
          <w:rFonts w:cs="Times New Roman"/>
          <w:szCs w:val="24"/>
        </w:rPr>
        <w:t xml:space="preserve"> a high failure rate for acoustic receive frequency response could also be a significant issue with passing C63.19-2019 testing criteria.</w:t>
      </w:r>
      <w:r>
        <w:rPr>
          <w:rFonts w:cs="Times New Roman"/>
          <w:szCs w:val="24"/>
        </w:rPr>
        <w:t xml:space="preserve">  </w:t>
      </w:r>
      <w:r w:rsidRPr="00805348">
        <w:rPr>
          <w:rFonts w:cs="Times New Roman"/>
          <w:szCs w:val="24"/>
        </w:rPr>
        <w:t>WG3</w:t>
      </w:r>
      <w:r>
        <w:rPr>
          <w:rFonts w:cs="Times New Roman"/>
          <w:szCs w:val="24"/>
        </w:rPr>
        <w:t xml:space="preserve"> also</w:t>
      </w:r>
      <w:r w:rsidRPr="00805348">
        <w:rPr>
          <w:rFonts w:cs="Times New Roman"/>
          <w:szCs w:val="24"/>
        </w:rPr>
        <w:t xml:space="preserve"> notes that </w:t>
      </w:r>
      <w:r>
        <w:rPr>
          <w:rFonts w:cs="Times New Roman"/>
          <w:bCs/>
          <w:szCs w:val="24"/>
        </w:rPr>
        <w:t>TIA 5050</w:t>
      </w:r>
      <w:r w:rsidRPr="00805348">
        <w:rPr>
          <w:rFonts w:cs="Times New Roman"/>
          <w:szCs w:val="24"/>
        </w:rPr>
        <w:t xml:space="preserve"> does not take into account super wide band codecs.</w:t>
      </w:r>
    </w:p>
    <w:p w14:paraId="628CB151" w14:textId="6A97B900" w:rsidR="00085586" w:rsidRPr="00805348" w:rsidRDefault="00085586" w:rsidP="00085586">
      <w:pPr>
        <w:pStyle w:val="BodyText"/>
        <w:rPr>
          <w:rFonts w:cs="Times New Roman"/>
          <w:szCs w:val="24"/>
        </w:rPr>
      </w:pPr>
      <w:r>
        <w:rPr>
          <w:rFonts w:cs="Times New Roman"/>
          <w:szCs w:val="24"/>
        </w:rPr>
        <w:t>T</w:t>
      </w:r>
      <w:r w:rsidRPr="00805348">
        <w:rPr>
          <w:rFonts w:cs="Times New Roman"/>
          <w:szCs w:val="24"/>
        </w:rPr>
        <w:t xml:space="preserve">he intent of distortion and frequency response in </w:t>
      </w:r>
      <w:r>
        <w:rPr>
          <w:rFonts w:cs="Times New Roman"/>
          <w:bCs/>
          <w:szCs w:val="24"/>
        </w:rPr>
        <w:t>TIA 5050</w:t>
      </w:r>
      <w:r w:rsidRPr="00805348">
        <w:rPr>
          <w:rFonts w:cs="Times New Roman"/>
          <w:szCs w:val="24"/>
        </w:rPr>
        <w:t xml:space="preserve"> is to ensure the audio amplifier/speaker combination can reproduce speech signals at the required volume with little distortion and while maintaining a specified frequency response within certain limits</w:t>
      </w:r>
    </w:p>
    <w:p w14:paraId="4A7B5474" w14:textId="77777777" w:rsidR="00085586" w:rsidRPr="00805348" w:rsidRDefault="00085586" w:rsidP="00085586">
      <w:pPr>
        <w:pStyle w:val="Heading1"/>
      </w:pPr>
      <w:bookmarkStart w:id="4" w:name="_Toc118104047"/>
      <w:r w:rsidRPr="00805348">
        <w:lastRenderedPageBreak/>
        <w:t>PN-SDNR Further Test Data</w:t>
      </w:r>
      <w:bookmarkEnd w:id="4"/>
      <w:r>
        <w:t>.</w:t>
      </w:r>
    </w:p>
    <w:p w14:paraId="7863D2C9" w14:textId="77777777" w:rsidR="00085586" w:rsidRPr="00805348" w:rsidRDefault="00085586" w:rsidP="00085586">
      <w:pPr>
        <w:pStyle w:val="BodyText"/>
        <w:rPr>
          <w:rFonts w:cs="Times New Roman"/>
          <w:szCs w:val="24"/>
        </w:rPr>
      </w:pPr>
      <w:r w:rsidRPr="00805348">
        <w:rPr>
          <w:rFonts w:cs="Times New Roman"/>
          <w:szCs w:val="24"/>
        </w:rPr>
        <w:t>Additional evaluation of the test data provided details of measurements of PN-SNDR at the evaluation channels for Adaptive Multi-Rate (AMR</w:t>
      </w:r>
      <w:r w:rsidRPr="00805348">
        <w:rPr>
          <w:rStyle w:val="FootnoteReference"/>
          <w:rFonts w:cs="Times New Roman"/>
          <w:szCs w:val="24"/>
        </w:rPr>
        <w:footnoteReference w:id="5"/>
      </w:r>
      <w:r w:rsidRPr="00805348">
        <w:rPr>
          <w:rFonts w:cs="Times New Roman"/>
          <w:szCs w:val="24"/>
        </w:rPr>
        <w:t>) and Enhanced Voice Services (EVS</w:t>
      </w:r>
      <w:r w:rsidRPr="00805348">
        <w:rPr>
          <w:rStyle w:val="FootnoteReference"/>
          <w:rFonts w:cs="Times New Roman"/>
          <w:szCs w:val="24"/>
        </w:rPr>
        <w:footnoteReference w:id="6"/>
      </w:r>
      <w:r w:rsidRPr="00805348">
        <w:rPr>
          <w:rFonts w:cs="Times New Roman"/>
          <w:szCs w:val="24"/>
        </w:rPr>
        <w:t xml:space="preserve">) codecs.  This test data was produced following </w:t>
      </w:r>
      <w:r>
        <w:rPr>
          <w:rFonts w:cs="Times New Roman"/>
          <w:bCs/>
          <w:szCs w:val="24"/>
        </w:rPr>
        <w:t>TIA 5050</w:t>
      </w:r>
      <w:r w:rsidRPr="00805348">
        <w:rPr>
          <w:rFonts w:cs="Times New Roman"/>
          <w:szCs w:val="24"/>
        </w:rPr>
        <w:t>.</w:t>
      </w:r>
    </w:p>
    <w:p w14:paraId="289A5165" w14:textId="59A11D86" w:rsidR="00085586" w:rsidRPr="00B41F4E" w:rsidRDefault="00085586" w:rsidP="00085586">
      <w:pPr>
        <w:pStyle w:val="BodyText"/>
      </w:pPr>
      <w:r w:rsidRPr="00805348">
        <w:t xml:space="preserve">One OEM provided test data set shown in </w:t>
      </w:r>
      <w:r w:rsidRPr="00805348">
        <w:fldChar w:fldCharType="begin"/>
      </w:r>
      <w:r w:rsidRPr="00805348">
        <w:instrText xml:space="preserve"> REF _Ref117159505 \h  \* MERGEFORMAT </w:instrText>
      </w:r>
      <w:r w:rsidRPr="00805348">
        <w:fldChar w:fldCharType="separate"/>
      </w:r>
      <w:r w:rsidRPr="00DA4823">
        <w:rPr>
          <w:u w:val="single"/>
        </w:rPr>
        <w:t xml:space="preserve">Figure </w:t>
      </w:r>
      <w:r w:rsidRPr="00DA4823">
        <w:rPr>
          <w:noProof/>
          <w:u w:val="single"/>
        </w:rPr>
        <w:t>20</w:t>
      </w:r>
      <w:r w:rsidRPr="00805348">
        <w:fldChar w:fldCharType="end"/>
      </w:r>
      <w:r w:rsidR="00C85CF9">
        <w:rPr>
          <w:rStyle w:val="FootnoteReference"/>
        </w:rPr>
        <w:footnoteReference w:id="7"/>
      </w:r>
      <w:r w:rsidRPr="00805348">
        <w:t>, this data (data set 1) is measurement results for three devices in each 1/3 octave band center frequency from 250-5000 Hz for both an AMR wideband codec and EVS wideband codec.  Results indicate that the EVS codec does pass the 20 dB criteria but it has a very low margin at 800 Hz, 3150 Hz, and 4000 Hz.  The AMR codec fails testing above 1250 Hz and has very low margin at 250 Hz, 800 Hz and 1250 Hz.</w:t>
      </w:r>
    </w:p>
    <w:p w14:paraId="43316A94" w14:textId="77777777" w:rsidR="00085586" w:rsidRPr="00805348" w:rsidRDefault="00085586" w:rsidP="00085586">
      <w:pPr>
        <w:pStyle w:val="Caption"/>
        <w:keepNext/>
        <w:spacing w:after="240"/>
        <w:rPr>
          <w:szCs w:val="24"/>
        </w:rPr>
      </w:pPr>
      <w:bookmarkStart w:id="5" w:name="_Ref117159505"/>
      <w:r w:rsidRPr="00805348">
        <w:rPr>
          <w:szCs w:val="24"/>
          <w:u w:val="single"/>
        </w:rPr>
        <w:t xml:space="preserve">Figure </w:t>
      </w:r>
      <w:r w:rsidRPr="00805348">
        <w:rPr>
          <w:szCs w:val="24"/>
          <w:u w:val="single"/>
        </w:rPr>
        <w:fldChar w:fldCharType="begin"/>
      </w:r>
      <w:r w:rsidRPr="00805348">
        <w:rPr>
          <w:szCs w:val="24"/>
          <w:u w:val="single"/>
        </w:rPr>
        <w:instrText xml:space="preserve"> SEQ Figure_1 \* ARABIC </w:instrText>
      </w:r>
      <w:r w:rsidRPr="00805348">
        <w:rPr>
          <w:szCs w:val="24"/>
          <w:u w:val="single"/>
        </w:rPr>
        <w:fldChar w:fldCharType="separate"/>
      </w:r>
      <w:r>
        <w:rPr>
          <w:noProof/>
          <w:szCs w:val="24"/>
          <w:u w:val="single"/>
        </w:rPr>
        <w:t>20</w:t>
      </w:r>
      <w:r w:rsidRPr="00805348">
        <w:rPr>
          <w:szCs w:val="24"/>
          <w:u w:val="single"/>
        </w:rPr>
        <w:fldChar w:fldCharType="end"/>
      </w:r>
      <w:bookmarkEnd w:id="5"/>
      <w:r w:rsidRPr="00805348">
        <w:rPr>
          <w:szCs w:val="24"/>
        </w:rPr>
        <w:t>: Test data set 1</w:t>
      </w:r>
    </w:p>
    <w:p w14:paraId="59D29644" w14:textId="77777777" w:rsidR="00085586" w:rsidRPr="00805348" w:rsidRDefault="00085586" w:rsidP="00085586">
      <w:pPr>
        <w:keepNext/>
        <w:jc w:val="center"/>
        <w:rPr>
          <w:szCs w:val="24"/>
        </w:rPr>
      </w:pPr>
      <w:r w:rsidRPr="00805348">
        <w:rPr>
          <w:noProof/>
          <w:szCs w:val="24"/>
          <w:lang w:eastAsia="ko-KR"/>
        </w:rPr>
        <w:drawing>
          <wp:inline distT="0" distB="0" distL="0" distR="0" wp14:anchorId="5724F822" wp14:editId="40500F70">
            <wp:extent cx="4412560" cy="2847975"/>
            <wp:effectExtent l="0" t="0" r="7620" b="0"/>
            <wp:docPr id="10802180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18066" name="Picture 40" descr="The table shows PN-SNDR test data set 1. The x-axis is the center frequency ranging from 250-5000 Hz and the y-axis showing PN-SDNR (dB) from 5.0 to 45.0.  The lines represent evaluation channels for AMR and EVS codecs.  All three AMR codecs are below the minimum value of 20dB in the range above 1250 Hz."/>
                    <pic:cNvPicPr/>
                  </pic:nvPicPr>
                  <pic:blipFill>
                    <a:blip r:embed="rId11"/>
                    <a:stretch>
                      <a:fillRect/>
                    </a:stretch>
                  </pic:blipFill>
                  <pic:spPr>
                    <a:xfrm>
                      <a:off x="0" y="0"/>
                      <a:ext cx="4412560" cy="2847975"/>
                    </a:xfrm>
                    <a:prstGeom prst="rect">
                      <a:avLst/>
                    </a:prstGeom>
                  </pic:spPr>
                </pic:pic>
              </a:graphicData>
            </a:graphic>
          </wp:inline>
        </w:drawing>
      </w:r>
    </w:p>
    <w:p w14:paraId="7EDB9B1F" w14:textId="77777777" w:rsidR="00085586" w:rsidRPr="00805348" w:rsidRDefault="00085586" w:rsidP="00085586">
      <w:pPr>
        <w:jc w:val="center"/>
        <w:rPr>
          <w:szCs w:val="24"/>
        </w:rPr>
      </w:pPr>
    </w:p>
    <w:p w14:paraId="49DAEE18" w14:textId="77777777" w:rsidR="00085586" w:rsidRPr="00805348" w:rsidRDefault="00085586" w:rsidP="00085586">
      <w:pPr>
        <w:pStyle w:val="BodyText"/>
      </w:pPr>
      <w:r w:rsidRPr="00805348">
        <w:t xml:space="preserve">Another OEM provided test data shown in </w:t>
      </w:r>
      <w:r w:rsidRPr="00805348">
        <w:fldChar w:fldCharType="begin"/>
      </w:r>
      <w:r w:rsidRPr="00805348">
        <w:instrText xml:space="preserve"> REF _Ref117165307 \h  \* MERGEFORMAT </w:instrText>
      </w:r>
      <w:r w:rsidRPr="00805348">
        <w:fldChar w:fldCharType="separate"/>
      </w:r>
      <w:r w:rsidRPr="00DA4823">
        <w:rPr>
          <w:u w:val="single"/>
        </w:rPr>
        <w:t xml:space="preserve">Table </w:t>
      </w:r>
      <w:r w:rsidRPr="00DA4823">
        <w:rPr>
          <w:noProof/>
          <w:u w:val="single"/>
        </w:rPr>
        <w:t>6</w:t>
      </w:r>
      <w:r w:rsidRPr="00805348">
        <w:fldChar w:fldCharType="end"/>
      </w:r>
      <w:r w:rsidRPr="00E26220">
        <w:t xml:space="preserve"> and </w:t>
      </w:r>
      <w:r w:rsidRPr="00805348">
        <w:fldChar w:fldCharType="begin"/>
      </w:r>
      <w:r w:rsidRPr="00805348">
        <w:instrText xml:space="preserve"> REF _Ref117165342 \h  \* MERGEFORMAT </w:instrText>
      </w:r>
      <w:r w:rsidRPr="00805348">
        <w:fldChar w:fldCharType="separate"/>
      </w:r>
      <w:r w:rsidRPr="00DA4823">
        <w:rPr>
          <w:u w:val="single"/>
        </w:rPr>
        <w:t>Table</w:t>
      </w:r>
      <w:r w:rsidRPr="00DA4823">
        <w:rPr>
          <w:noProof/>
          <w:u w:val="single"/>
        </w:rPr>
        <w:t xml:space="preserve"> 7</w:t>
      </w:r>
      <w:r w:rsidRPr="00805348">
        <w:fldChar w:fldCharType="end"/>
      </w:r>
      <w:r w:rsidRPr="00805348">
        <w:t xml:space="preserve">. </w:t>
      </w:r>
      <w:r>
        <w:t xml:space="preserve"> </w:t>
      </w:r>
      <w:r w:rsidRPr="00805348">
        <w:t>This data (data set 2) is from one device showing test results for AMR narrowband and wideband codecs as well as EVS narrowband and wideband codecs.</w:t>
      </w:r>
      <w:r w:rsidRPr="00805348">
        <w:rPr>
          <w:rStyle w:val="FootnoteReference"/>
          <w:rFonts w:cs="Times New Roman"/>
          <w:szCs w:val="24"/>
        </w:rPr>
        <w:footnoteReference w:id="8"/>
      </w:r>
      <w:r w:rsidRPr="00805348">
        <w:t xml:space="preserve">  Testing results show that the ability to meet the test criteria of </w:t>
      </w:r>
      <w:r>
        <w:rPr>
          <w:rFonts w:cs="Times New Roman"/>
          <w:bCs/>
          <w:szCs w:val="24"/>
        </w:rPr>
        <w:t>TIA 5050</w:t>
      </w:r>
      <w:r w:rsidRPr="00805348">
        <w:t xml:space="preserve"> is heavily dependent on which codec is used, e.g.</w:t>
      </w:r>
      <w:r>
        <w:t>,</w:t>
      </w:r>
      <w:r w:rsidRPr="00805348">
        <w:t xml:space="preserve"> the PN-SDNR in EVS modes could be 5-10 dB higher than in AMR modes.  Further</w:t>
      </w:r>
      <w:r>
        <w:t>,</w:t>
      </w:r>
      <w:r w:rsidRPr="00805348">
        <w:t xml:space="preserve"> PN-SDNR could drop by 5-10 dB for frequencies above 1000 Hz in AMR codecs and for frequencies above 3150 Hz in EVS codecs. </w:t>
      </w:r>
    </w:p>
    <w:p w14:paraId="6EECF60B" w14:textId="77777777" w:rsidR="00085586" w:rsidRPr="00805348" w:rsidRDefault="00085586" w:rsidP="00085586">
      <w:pPr>
        <w:pStyle w:val="Caption"/>
        <w:keepNext/>
        <w:spacing w:after="240"/>
        <w:rPr>
          <w:szCs w:val="24"/>
        </w:rPr>
      </w:pPr>
      <w:bookmarkStart w:id="6" w:name="_Ref117165307"/>
      <w:r w:rsidRPr="00805348">
        <w:rPr>
          <w:szCs w:val="24"/>
          <w:u w:val="single"/>
        </w:rPr>
        <w:lastRenderedPageBreak/>
        <w:t xml:space="preserve">Table </w:t>
      </w:r>
      <w:r w:rsidRPr="00805348">
        <w:rPr>
          <w:szCs w:val="24"/>
          <w:u w:val="single"/>
        </w:rPr>
        <w:fldChar w:fldCharType="begin"/>
      </w:r>
      <w:r w:rsidRPr="00805348">
        <w:rPr>
          <w:szCs w:val="24"/>
          <w:u w:val="single"/>
        </w:rPr>
        <w:instrText xml:space="preserve"> SEQ Table \* ARABIC </w:instrText>
      </w:r>
      <w:r w:rsidRPr="00805348">
        <w:rPr>
          <w:szCs w:val="24"/>
          <w:u w:val="single"/>
        </w:rPr>
        <w:fldChar w:fldCharType="separate"/>
      </w:r>
      <w:r>
        <w:rPr>
          <w:noProof/>
          <w:szCs w:val="24"/>
          <w:u w:val="single"/>
        </w:rPr>
        <w:t>6</w:t>
      </w:r>
      <w:r w:rsidRPr="00805348">
        <w:rPr>
          <w:szCs w:val="24"/>
          <w:u w:val="single"/>
        </w:rPr>
        <w:fldChar w:fldCharType="end"/>
      </w:r>
      <w:bookmarkEnd w:id="6"/>
      <w:r w:rsidRPr="00805348">
        <w:rPr>
          <w:szCs w:val="24"/>
        </w:rPr>
        <w:t>: Narrowband Codec Test Data</w:t>
      </w:r>
    </w:p>
    <w:p w14:paraId="13A7F058" w14:textId="77777777" w:rsidR="00085586" w:rsidRPr="00805348" w:rsidRDefault="00085586" w:rsidP="00085586">
      <w:pPr>
        <w:jc w:val="center"/>
        <w:rPr>
          <w:szCs w:val="24"/>
        </w:rPr>
      </w:pPr>
      <w:r w:rsidRPr="00805348">
        <w:rPr>
          <w:noProof/>
          <w:szCs w:val="24"/>
          <w:lang w:eastAsia="ko-KR"/>
        </w:rPr>
        <w:drawing>
          <wp:inline distT="0" distB="0" distL="0" distR="0" wp14:anchorId="5A6D026B" wp14:editId="2302AEB2">
            <wp:extent cx="5149850" cy="2697619"/>
            <wp:effectExtent l="0" t="0" r="0" b="7620"/>
            <wp:docPr id="108021806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18067" name="Picture 41" descr="Results of narrowband codec test data determining AMR NB 12.2 kbps and EVS NB 13.2 kbps ability to receive distortion and noise based on TIA-5050. PN-SDNR could drop by 5-10 dB for frequencies above 1000 Hz in AMR codecs and for frequencies above 3150 Hz in EVS codecs."/>
                    <pic:cNvPicPr/>
                  </pic:nvPicPr>
                  <pic:blipFill>
                    <a:blip r:embed="rId12"/>
                    <a:stretch>
                      <a:fillRect/>
                    </a:stretch>
                  </pic:blipFill>
                  <pic:spPr>
                    <a:xfrm>
                      <a:off x="0" y="0"/>
                      <a:ext cx="5172044" cy="2709245"/>
                    </a:xfrm>
                    <a:prstGeom prst="rect">
                      <a:avLst/>
                    </a:prstGeom>
                  </pic:spPr>
                </pic:pic>
              </a:graphicData>
            </a:graphic>
          </wp:inline>
        </w:drawing>
      </w:r>
    </w:p>
    <w:p w14:paraId="2CBC2C9F" w14:textId="77777777" w:rsidR="00085586" w:rsidRPr="00805348" w:rsidRDefault="00085586" w:rsidP="00085586">
      <w:pPr>
        <w:pStyle w:val="Caption"/>
        <w:keepNext/>
        <w:spacing w:before="360" w:after="240"/>
        <w:rPr>
          <w:szCs w:val="24"/>
        </w:rPr>
      </w:pPr>
      <w:bookmarkStart w:id="7" w:name="_Ref117165342"/>
      <w:r w:rsidRPr="00805348">
        <w:rPr>
          <w:szCs w:val="24"/>
          <w:u w:val="single"/>
        </w:rPr>
        <w:t xml:space="preserve">Table </w:t>
      </w:r>
      <w:r w:rsidRPr="00805348">
        <w:rPr>
          <w:szCs w:val="24"/>
          <w:u w:val="single"/>
        </w:rPr>
        <w:fldChar w:fldCharType="begin"/>
      </w:r>
      <w:r w:rsidRPr="00805348">
        <w:rPr>
          <w:szCs w:val="24"/>
          <w:u w:val="single"/>
        </w:rPr>
        <w:instrText xml:space="preserve"> SEQ Table \* ARABIC </w:instrText>
      </w:r>
      <w:r w:rsidRPr="00805348">
        <w:rPr>
          <w:szCs w:val="24"/>
          <w:u w:val="single"/>
        </w:rPr>
        <w:fldChar w:fldCharType="separate"/>
      </w:r>
      <w:r>
        <w:rPr>
          <w:noProof/>
          <w:szCs w:val="24"/>
          <w:u w:val="single"/>
        </w:rPr>
        <w:t>7</w:t>
      </w:r>
      <w:r w:rsidRPr="00805348">
        <w:rPr>
          <w:szCs w:val="24"/>
          <w:u w:val="single"/>
        </w:rPr>
        <w:fldChar w:fldCharType="end"/>
      </w:r>
      <w:bookmarkEnd w:id="7"/>
      <w:r w:rsidRPr="00805348">
        <w:rPr>
          <w:szCs w:val="24"/>
        </w:rPr>
        <w:t>: Wideband Codec Test Data</w:t>
      </w:r>
    </w:p>
    <w:p w14:paraId="4A08A2A2" w14:textId="77777777" w:rsidR="00085586" w:rsidRPr="00805348" w:rsidRDefault="00085586" w:rsidP="00085586">
      <w:pPr>
        <w:jc w:val="center"/>
        <w:rPr>
          <w:szCs w:val="24"/>
        </w:rPr>
      </w:pPr>
      <w:r w:rsidRPr="00805348">
        <w:rPr>
          <w:noProof/>
          <w:szCs w:val="24"/>
          <w:lang w:eastAsia="ko-KR"/>
        </w:rPr>
        <w:drawing>
          <wp:inline distT="0" distB="0" distL="0" distR="0" wp14:anchorId="38F4A4C0" wp14:editId="1C613B89">
            <wp:extent cx="5138928" cy="2935224"/>
            <wp:effectExtent l="0" t="0" r="5080" b="0"/>
            <wp:docPr id="108021806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18068" name="Picture 42" descr="Results of wideband codec test data determining AMR wideband and EVS wideband ability to receive distortion and noise based on TIA-5050 (2018-01). The following results are outlined in red: region 8 measuring 1250 Hz and 19.11 dB SDNR; region 10 measuring 2000 Hz and 17.64 dB SDNR; region 13 measuring 4000 Hz and 18.90 dB SDNR; and region 14 measuring 5000 Hz and 16.00 dB SDNR."/>
                    <pic:cNvPicPr/>
                  </pic:nvPicPr>
                  <pic:blipFill>
                    <a:blip r:embed="rId13"/>
                    <a:stretch>
                      <a:fillRect/>
                    </a:stretch>
                  </pic:blipFill>
                  <pic:spPr>
                    <a:xfrm>
                      <a:off x="0" y="0"/>
                      <a:ext cx="5138928" cy="2935224"/>
                    </a:xfrm>
                    <a:prstGeom prst="rect">
                      <a:avLst/>
                    </a:prstGeom>
                  </pic:spPr>
                </pic:pic>
              </a:graphicData>
            </a:graphic>
          </wp:inline>
        </w:drawing>
      </w:r>
    </w:p>
    <w:p w14:paraId="4853F6A5" w14:textId="77777777" w:rsidR="00085586" w:rsidRPr="00805348" w:rsidRDefault="00085586" w:rsidP="00085586">
      <w:pPr>
        <w:pStyle w:val="BodyText"/>
      </w:pPr>
      <w:r w:rsidRPr="00805348">
        <w:t xml:space="preserve">Data set 2 also provided the waveforms captured by the logging tool to compare the </w:t>
      </w:r>
      <w:proofErr w:type="spellStart"/>
      <w:r w:rsidRPr="00805348">
        <w:t>vocoder</w:t>
      </w:r>
      <w:proofErr w:type="spellEnd"/>
      <w:r w:rsidRPr="00805348">
        <w:t xml:space="preserve"> data after speech codec decoding without audio processing. </w:t>
      </w:r>
      <w:r>
        <w:t xml:space="preserve"> </w:t>
      </w:r>
      <w:r w:rsidRPr="00805348">
        <w:t>The data shows a real speech signal at the 1/3 octave band followed by the PN-SNDR signal with-in the same 1/3 octave bands, this is repeated for all 1/3 octave bands from 250-5000Hz.  The data shows pulsed noise stimulus signal level in AMR wideband codec is about 3-7 dB lower than that in the EVS wideband codec for frequencies above 1000 Hz.  The finding is that the PN-SNDR is heavily dependent on the speech codec characteristics, getting smaller as a result of the smaller measured stimulus amplitude.</w:t>
      </w:r>
    </w:p>
    <w:p w14:paraId="5829F0F4" w14:textId="77777777" w:rsidR="00085586" w:rsidRPr="00805348" w:rsidRDefault="00085586" w:rsidP="00085586">
      <w:pPr>
        <w:pStyle w:val="BodyText"/>
      </w:pPr>
      <w:r w:rsidRPr="00805348">
        <w:lastRenderedPageBreak/>
        <w:t xml:space="preserve">A further analysis (data set 1) was done to evaluate AMR and EVS wideband codes through simulation.  In this instance each codec was analyzed through computer simulation using the pulsed noise signal.  Shown in </w:t>
      </w:r>
      <w:r w:rsidRPr="00805348">
        <w:fldChar w:fldCharType="begin"/>
      </w:r>
      <w:r w:rsidRPr="00805348">
        <w:instrText xml:space="preserve"> REF _Ref117159830 \h  \* MERGEFORMAT </w:instrText>
      </w:r>
      <w:r w:rsidRPr="00805348">
        <w:fldChar w:fldCharType="separate"/>
      </w:r>
      <w:r w:rsidRPr="00DA4823">
        <w:rPr>
          <w:u w:val="single"/>
        </w:rPr>
        <w:t xml:space="preserve">Figure </w:t>
      </w:r>
      <w:r w:rsidRPr="00DA4823">
        <w:rPr>
          <w:noProof/>
          <w:u w:val="single"/>
        </w:rPr>
        <w:t>21</w:t>
      </w:r>
      <w:r w:rsidRPr="00805348">
        <w:fldChar w:fldCharType="end"/>
      </w:r>
      <w:r w:rsidRPr="00805348">
        <w:t xml:space="preserve"> are the results for 1/3 octave at 1250 Hz and 5000 Hz.  Signals for the AMR codec show increased noise around the center frequency and distortion on the main signal that is not seen with the EVS codec.</w:t>
      </w:r>
    </w:p>
    <w:p w14:paraId="5C0DB8C0" w14:textId="77777777" w:rsidR="00085586" w:rsidRPr="00805348" w:rsidRDefault="00085586" w:rsidP="00085586">
      <w:pPr>
        <w:rPr>
          <w:szCs w:val="24"/>
        </w:rPr>
      </w:pPr>
    </w:p>
    <w:p w14:paraId="15757E1C" w14:textId="77777777" w:rsidR="00085586" w:rsidRPr="00805348" w:rsidRDefault="00085586" w:rsidP="00085586">
      <w:pPr>
        <w:pStyle w:val="Caption"/>
        <w:keepNext/>
        <w:spacing w:after="240"/>
        <w:rPr>
          <w:szCs w:val="24"/>
        </w:rPr>
      </w:pPr>
      <w:bookmarkStart w:id="8" w:name="_Ref117159830"/>
      <w:r w:rsidRPr="00805348">
        <w:rPr>
          <w:szCs w:val="24"/>
          <w:u w:val="single"/>
        </w:rPr>
        <w:t xml:space="preserve">Figure </w:t>
      </w:r>
      <w:r w:rsidRPr="00805348">
        <w:rPr>
          <w:szCs w:val="24"/>
          <w:u w:val="single"/>
        </w:rPr>
        <w:fldChar w:fldCharType="begin"/>
      </w:r>
      <w:r w:rsidRPr="00805348">
        <w:rPr>
          <w:szCs w:val="24"/>
          <w:u w:val="single"/>
        </w:rPr>
        <w:instrText xml:space="preserve"> SEQ Figure_1 \* ARABIC </w:instrText>
      </w:r>
      <w:r w:rsidRPr="00805348">
        <w:rPr>
          <w:szCs w:val="24"/>
          <w:u w:val="single"/>
        </w:rPr>
        <w:fldChar w:fldCharType="separate"/>
      </w:r>
      <w:r>
        <w:rPr>
          <w:noProof/>
          <w:szCs w:val="24"/>
          <w:u w:val="single"/>
        </w:rPr>
        <w:t>21</w:t>
      </w:r>
      <w:r w:rsidRPr="00805348">
        <w:rPr>
          <w:szCs w:val="24"/>
          <w:u w:val="single"/>
        </w:rPr>
        <w:fldChar w:fldCharType="end"/>
      </w:r>
      <w:bookmarkEnd w:id="8"/>
      <w:r w:rsidRPr="00805348">
        <w:rPr>
          <w:szCs w:val="24"/>
        </w:rPr>
        <w:t>: Computer simulation of AMR and EVS wideband codecs to pulsed noise signals. Yellow line is data captured for the EVS codec and blue line is for the AMR codec</w:t>
      </w:r>
      <w:r>
        <w:rPr>
          <w:szCs w:val="24"/>
        </w:rPr>
        <w: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80"/>
      </w:tblGrid>
      <w:tr w:rsidR="00085586" w:rsidRPr="00805348" w14:paraId="4B4ACB31" w14:textId="77777777" w:rsidTr="00822D1E">
        <w:tc>
          <w:tcPr>
            <w:tcW w:w="4675" w:type="dxa"/>
          </w:tcPr>
          <w:p w14:paraId="5773C246" w14:textId="77777777" w:rsidR="00085586" w:rsidRPr="00805348" w:rsidRDefault="00085586" w:rsidP="00822D1E">
            <w:pPr>
              <w:jc w:val="center"/>
              <w:rPr>
                <w:rFonts w:ascii="Times New Roman" w:hAnsi="Times New Roman" w:cs="Times New Roman"/>
              </w:rPr>
            </w:pPr>
            <w:r w:rsidRPr="00805348">
              <w:rPr>
                <w:rFonts w:ascii="Times New Roman" w:hAnsi="Times New Roman" w:cs="Times New Roman"/>
              </w:rPr>
              <w:t>1250 Hz</w:t>
            </w:r>
          </w:p>
        </w:tc>
        <w:tc>
          <w:tcPr>
            <w:tcW w:w="4680" w:type="dxa"/>
          </w:tcPr>
          <w:p w14:paraId="0EF0E9EC" w14:textId="77777777" w:rsidR="00085586" w:rsidRPr="00805348" w:rsidRDefault="00085586" w:rsidP="00822D1E">
            <w:pPr>
              <w:jc w:val="center"/>
              <w:rPr>
                <w:rFonts w:ascii="Times New Roman" w:hAnsi="Times New Roman" w:cs="Times New Roman"/>
              </w:rPr>
            </w:pPr>
            <w:r w:rsidRPr="00805348">
              <w:rPr>
                <w:rFonts w:cs="Times New Roman"/>
                <w:noProof/>
                <w:lang w:eastAsia="ko-KR"/>
              </w:rPr>
              <w:drawing>
                <wp:anchor distT="0" distB="0" distL="114300" distR="114300" simplePos="0" relativeHeight="251660288" behindDoc="0" locked="0" layoutInCell="1" allowOverlap="1" wp14:anchorId="5935ABD1" wp14:editId="7B0D61D7">
                  <wp:simplePos x="0" y="0"/>
                  <wp:positionH relativeFrom="column">
                    <wp:posOffset>24130</wp:posOffset>
                  </wp:positionH>
                  <wp:positionV relativeFrom="paragraph">
                    <wp:posOffset>246380</wp:posOffset>
                  </wp:positionV>
                  <wp:extent cx="2054860" cy="719455"/>
                  <wp:effectExtent l="19050" t="19050" r="21590" b="23495"/>
                  <wp:wrapNone/>
                  <wp:docPr id="14400" name="그림 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c="http://schemas.openxmlformats.org/drawingml/2006/chart" xmlns:a16="http://schemas.microsoft.com/office/drawing/2014/main"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 name="그림 9">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c="http://schemas.openxmlformats.org/drawingml/2006/chart" xmlns:a16="http://schemas.microsoft.com/office/drawing/2014/main" xmlns=""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4860" cy="71945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Pr="00805348">
              <w:rPr>
                <w:rFonts w:ascii="Times New Roman" w:hAnsi="Times New Roman" w:cs="Times New Roman"/>
              </w:rPr>
              <w:t>5000 Hz</w:t>
            </w:r>
          </w:p>
        </w:tc>
      </w:tr>
      <w:tr w:rsidR="00085586" w:rsidRPr="00805348" w14:paraId="7EF6B36D" w14:textId="77777777" w:rsidTr="00822D1E">
        <w:tc>
          <w:tcPr>
            <w:tcW w:w="4675" w:type="dxa"/>
          </w:tcPr>
          <w:p w14:paraId="0F61E315" w14:textId="77777777" w:rsidR="00085586" w:rsidRPr="00805348" w:rsidRDefault="00085586" w:rsidP="00822D1E">
            <w:pPr>
              <w:rPr>
                <w:rFonts w:ascii="Times New Roman" w:hAnsi="Times New Roman" w:cs="Times New Roman"/>
              </w:rPr>
            </w:pPr>
            <w:r w:rsidRPr="00805348">
              <w:rPr>
                <w:rFonts w:cs="Times New Roman"/>
                <w:noProof/>
                <w:lang w:eastAsia="ko-KR"/>
              </w:rPr>
              <w:drawing>
                <wp:inline distT="0" distB="0" distL="0" distR="0" wp14:anchorId="4B6F6B0B" wp14:editId="0C6A5B3E">
                  <wp:extent cx="2831465" cy="2800985"/>
                  <wp:effectExtent l="0" t="0" r="6985" b="0"/>
                  <wp:docPr id="1080218071"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18071" name="그림 13" descr="Computer simulation showing result of 1250 Hz signals for AMR and EVS wideband codecs to pulsed noise signals.  The x-axis measures the hertz and the y-axis measure dB. The Yellow line represents EVS codec and the blue line represents AMR codec.  EVS and AMR each measure -25 dB."/>
                          <pic:cNvPicPr>
                            <a:picLocks noChangeAspect="1"/>
                          </pic:cNvPicPr>
                        </pic:nvPicPr>
                        <pic:blipFill>
                          <a:blip r:embed="rId15"/>
                          <a:stretch>
                            <a:fillRect/>
                          </a:stretch>
                        </pic:blipFill>
                        <pic:spPr>
                          <a:xfrm>
                            <a:off x="0" y="0"/>
                            <a:ext cx="2831465" cy="2800985"/>
                          </a:xfrm>
                          <a:prstGeom prst="rect">
                            <a:avLst/>
                          </a:prstGeom>
                        </pic:spPr>
                      </pic:pic>
                    </a:graphicData>
                  </a:graphic>
                </wp:inline>
              </w:drawing>
            </w:r>
          </w:p>
        </w:tc>
        <w:tc>
          <w:tcPr>
            <w:tcW w:w="4680" w:type="dxa"/>
          </w:tcPr>
          <w:p w14:paraId="39514CA9" w14:textId="77777777" w:rsidR="00085586" w:rsidRPr="00805348" w:rsidRDefault="00085586" w:rsidP="00822D1E">
            <w:pPr>
              <w:rPr>
                <w:rFonts w:ascii="Times New Roman" w:hAnsi="Times New Roman" w:cs="Times New Roman"/>
              </w:rPr>
            </w:pPr>
            <w:r w:rsidRPr="00805348">
              <w:rPr>
                <w:rFonts w:cs="Times New Roman"/>
                <w:noProof/>
                <w:lang w:eastAsia="ko-KR"/>
              </w:rPr>
              <mc:AlternateContent>
                <mc:Choice Requires="wps">
                  <w:drawing>
                    <wp:anchor distT="0" distB="0" distL="114300" distR="114300" simplePos="0" relativeHeight="251661312" behindDoc="0" locked="0" layoutInCell="1" allowOverlap="1" wp14:anchorId="673B0F9F" wp14:editId="5FD32625">
                      <wp:simplePos x="0" y="0"/>
                      <wp:positionH relativeFrom="column">
                        <wp:posOffset>772795</wp:posOffset>
                      </wp:positionH>
                      <wp:positionV relativeFrom="paragraph">
                        <wp:posOffset>879475</wp:posOffset>
                      </wp:positionV>
                      <wp:extent cx="895350" cy="133350"/>
                      <wp:effectExtent l="38100" t="57150" r="76200" b="76200"/>
                      <wp:wrapNone/>
                      <wp:docPr id="51" name="직선 화살표 연결선 5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c="http://schemas.openxmlformats.org/drawingml/2006/chart" xmlns:a16="http://schemas.microsoft.com/office/drawing/2014/main" xmlns="" val="1"/>
                          </a:ext>
                        </a:extLst>
                      </wp:docPr>
                      <wp:cNvGraphicFramePr/>
                      <a:graphic xmlns:a="http://schemas.openxmlformats.org/drawingml/2006/main">
                        <a:graphicData uri="http://schemas.microsoft.com/office/word/2010/wordprocessingShape">
                          <wps:wsp>
                            <wps:cNvCnPr/>
                            <wps:spPr bwMode="auto">
                              <a:xfrm>
                                <a:off x="0" y="0"/>
                                <a:ext cx="895350" cy="133350"/>
                              </a:xfrm>
                              <a:prstGeom prst="straightConnector1">
                                <a:avLst/>
                              </a:prstGeom>
                              <a:ln>
                                <a:solidFill>
                                  <a:schemeClr val="bg1"/>
                                </a:solidFill>
                                <a:headEnd type="stealth" w="med" len="med"/>
                                <a:tailEnd type="stealth" w="med" len="med"/>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983EBA" id="_x0000_t32" coordsize="21600,21600" o:spt="32" o:oned="t" path="m,l21600,21600e" filled="f">
                      <v:path arrowok="t" fillok="f" o:connecttype="none"/>
                      <o:lock v:ext="edit" shapetype="t"/>
                    </v:shapetype>
                    <v:shape id="직선 화살표 연결선 50" o:spid="_x0000_s1026" type="#_x0000_t32" style="position:absolute;margin-left:60.85pt;margin-top:69.25pt;width:7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" strokecolor="white [3212]">
                      <v:stroke startarrow="classic" endarrow="classic"/>
                    </v:shape>
                  </w:pict>
                </mc:Fallback>
              </mc:AlternateContent>
            </w:r>
            <w:r w:rsidRPr="00805348">
              <w:rPr>
                <w:rFonts w:cs="Times New Roman"/>
                <w:noProof/>
                <w:lang w:eastAsia="ko-KR"/>
              </w:rPr>
              <mc:AlternateContent>
                <mc:Choice Requires="wps">
                  <w:drawing>
                    <wp:anchor distT="0" distB="0" distL="114300" distR="114300" simplePos="0" relativeHeight="251662336" behindDoc="0" locked="0" layoutInCell="1" allowOverlap="1" wp14:anchorId="426B3C0C" wp14:editId="26EB73B3">
                      <wp:simplePos x="0" y="0"/>
                      <wp:positionH relativeFrom="column">
                        <wp:posOffset>1741805</wp:posOffset>
                      </wp:positionH>
                      <wp:positionV relativeFrom="paragraph">
                        <wp:posOffset>877570</wp:posOffset>
                      </wp:positionV>
                      <wp:extent cx="1079500" cy="287655"/>
                      <wp:effectExtent l="0" t="0" r="25400" b="17145"/>
                      <wp:wrapNone/>
                      <wp:docPr id="1080218064" name="직사각형 1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c="http://schemas.openxmlformats.org/drawingml/2006/chart" xmlns:a16="http://schemas.microsoft.com/office/drawing/2014/main" xmlns="" val="1"/>
                          </a:ext>
                        </a:extLst>
                      </wp:docPr>
                      <wp:cNvGraphicFramePr/>
                      <a:graphic xmlns:a="http://schemas.openxmlformats.org/drawingml/2006/main">
                        <a:graphicData uri="http://schemas.microsoft.com/office/word/2010/wordprocessingShape">
                          <wps:wsp>
                            <wps:cNvSpPr/>
                            <wps:spPr bwMode="auto">
                              <a:xfrm>
                                <a:off x="0" y="0"/>
                                <a:ext cx="1079500" cy="287655"/>
                              </a:xfrm>
                              <a:prstGeom prst="rect">
                                <a:avLst/>
                              </a:prstGeom>
                              <a:noFill/>
                              <a:ln>
                                <a:solidFill>
                                  <a:schemeClr val="bg1"/>
                                </a:solidFill>
                              </a:ln>
                            </wps:spPr>
                            <wps:style>
                              <a:lnRef idx="2">
                                <a:schemeClr val="accent5"/>
                              </a:lnRef>
                              <a:fillRef idx="1">
                                <a:schemeClr val="lt1"/>
                              </a:fillRef>
                              <a:effectRef idx="0">
                                <a:schemeClr val="accent5"/>
                              </a:effectRef>
                              <a:fontRef idx="minor">
                                <a:schemeClr val="dk1"/>
                              </a:fontRef>
                            </wps:style>
                            <wps:bodyPr/>
                          </wps:wsp>
                        </a:graphicData>
                      </a:graphic>
                    </wp:anchor>
                  </w:drawing>
                </mc:Choice>
                <mc:Fallback>
                  <w:pict>
                    <v:rect w14:anchorId="232BF215" id="직사각형 11" o:spid="_x0000_s1026" style="position:absolute;margin-left:137.15pt;margin-top:69.1pt;width:85pt;height:2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" filled="f" strokecolor="white [3212]" strokeweight="2pt"/>
                  </w:pict>
                </mc:Fallback>
              </mc:AlternateContent>
            </w:r>
            <w:r w:rsidRPr="00805348">
              <w:rPr>
                <w:rFonts w:cs="Times New Roman"/>
                <w:noProof/>
                <w:lang w:eastAsia="ko-KR"/>
              </w:rPr>
              <w:drawing>
                <wp:anchor distT="0" distB="0" distL="114300" distR="114300" simplePos="0" relativeHeight="251659264" behindDoc="0" locked="0" layoutInCell="1" allowOverlap="1" wp14:anchorId="31C25D9D" wp14:editId="088E23BC">
                  <wp:simplePos x="0" y="0"/>
                  <wp:positionH relativeFrom="column">
                    <wp:posOffset>-22225</wp:posOffset>
                  </wp:positionH>
                  <wp:positionV relativeFrom="paragraph">
                    <wp:posOffset>15875</wp:posOffset>
                  </wp:positionV>
                  <wp:extent cx="2834640" cy="2831465"/>
                  <wp:effectExtent l="0" t="0" r="3810" b="6985"/>
                  <wp:wrapNone/>
                  <wp:docPr id="14397" name="그림 4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c="http://schemas.openxmlformats.org/drawingml/2006/chart" xmlns:a16="http://schemas.microsoft.com/office/drawing/2014/main" xmlns=""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97" name="그림 42" descr="Computer simulation showing result of 5000 Hz signals for AMR and EVS wideband codecs to pulsed noise signals.  The x-axis measures the hertz and the y-axis measure dB. The Yellow line represents EVS codec and the blue line represents AMR codec.  EVS measured -31 dB and AMR measured -30 dB.">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c="http://schemas.openxmlformats.org/drawingml/2006/chart" xmlns:a16="http://schemas.microsoft.com/office/drawing/2014/main" xmlns="" val="0"/>
                              </a:ext>
                            </a:extLst>
                          </pic:cNvPr>
                          <pic:cNvPicPr preferRelativeResize="0">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640" cy="2831465"/>
                          </a:xfrm>
                          <a:prstGeom prst="rect">
                            <a:avLst/>
                          </a:prstGeom>
                          <a:noFill/>
                          <a:ln>
                            <a:noFill/>
                          </a:ln>
                        </pic:spPr>
                      </pic:pic>
                    </a:graphicData>
                  </a:graphic>
                </wp:anchor>
              </w:drawing>
            </w:r>
          </w:p>
        </w:tc>
      </w:tr>
    </w:tbl>
    <w:p w14:paraId="594E5A1A" w14:textId="77777777" w:rsidR="00085586" w:rsidRPr="00805348" w:rsidRDefault="00085586" w:rsidP="00085586">
      <w:pPr>
        <w:pStyle w:val="Caption"/>
        <w:rPr>
          <w:szCs w:val="24"/>
        </w:rPr>
      </w:pPr>
    </w:p>
    <w:p w14:paraId="2DE37AE0" w14:textId="77777777" w:rsidR="00085586" w:rsidRPr="00805348" w:rsidRDefault="00085586" w:rsidP="00085586">
      <w:pPr>
        <w:pStyle w:val="Caption"/>
        <w:rPr>
          <w:i/>
          <w:iCs/>
          <w:szCs w:val="24"/>
        </w:rPr>
      </w:pPr>
    </w:p>
    <w:p w14:paraId="0AEDBEA4" w14:textId="77777777" w:rsidR="00085586" w:rsidRPr="00805348" w:rsidRDefault="00085586" w:rsidP="00085586">
      <w:pPr>
        <w:pStyle w:val="BodyText"/>
      </w:pPr>
      <w:r w:rsidRPr="00805348">
        <w:t>The characteristics of each codec were analyzed by</w:t>
      </w:r>
      <w:r>
        <w:t xml:space="preserve"> the</w:t>
      </w:r>
      <w:r w:rsidRPr="00805348">
        <w:t xml:space="preserve"> receiving audio pack of the device that includes the influence of the network codec and the mobile device.  Shown in </w:t>
      </w:r>
      <w:r w:rsidRPr="00805348">
        <w:fldChar w:fldCharType="begin"/>
      </w:r>
      <w:r w:rsidRPr="00805348">
        <w:instrText xml:space="preserve"> REF _Ref117159922 \h  \* MERGEFORMAT </w:instrText>
      </w:r>
      <w:r w:rsidRPr="00805348">
        <w:fldChar w:fldCharType="separate"/>
      </w:r>
      <w:r w:rsidRPr="00DA4823">
        <w:rPr>
          <w:u w:val="single"/>
        </w:rPr>
        <w:t xml:space="preserve">Figure </w:t>
      </w:r>
      <w:r w:rsidRPr="00DA4823">
        <w:rPr>
          <w:noProof/>
          <w:u w:val="single"/>
        </w:rPr>
        <w:t>22</w:t>
      </w:r>
      <w:r w:rsidRPr="00805348">
        <w:fldChar w:fldCharType="end"/>
      </w:r>
      <w:r w:rsidRPr="00805348">
        <w:t xml:space="preserve"> is the time domain signal in the top set of graphs with the corresponding frequency response of the respective codecs in the bottom set of graphs.  Pulsed noise passes through the AMR codec and produces unintended noise and distortion of the signal.</w:t>
      </w:r>
    </w:p>
    <w:p w14:paraId="5DB75632" w14:textId="77777777" w:rsidR="00085586" w:rsidRPr="00805348" w:rsidRDefault="00085586" w:rsidP="00085586">
      <w:pPr>
        <w:rPr>
          <w:szCs w:val="24"/>
        </w:rPr>
      </w:pPr>
    </w:p>
    <w:p w14:paraId="5D7293FB" w14:textId="77777777" w:rsidR="00085586" w:rsidRPr="00805348" w:rsidRDefault="00085586" w:rsidP="00085586">
      <w:pPr>
        <w:pStyle w:val="Caption"/>
        <w:keepNext/>
        <w:spacing w:after="240"/>
        <w:rPr>
          <w:szCs w:val="24"/>
        </w:rPr>
      </w:pPr>
      <w:bookmarkStart w:id="9" w:name="_Ref117159922"/>
      <w:r w:rsidRPr="00805348">
        <w:rPr>
          <w:szCs w:val="24"/>
          <w:u w:val="single"/>
        </w:rPr>
        <w:lastRenderedPageBreak/>
        <w:t xml:space="preserve">Figure </w:t>
      </w:r>
      <w:r w:rsidRPr="00805348">
        <w:rPr>
          <w:szCs w:val="24"/>
          <w:u w:val="single"/>
        </w:rPr>
        <w:fldChar w:fldCharType="begin"/>
      </w:r>
      <w:r w:rsidRPr="00805348">
        <w:rPr>
          <w:szCs w:val="24"/>
          <w:u w:val="single"/>
        </w:rPr>
        <w:instrText xml:space="preserve"> SEQ Figure_1 \* ARABIC </w:instrText>
      </w:r>
      <w:r w:rsidRPr="00805348">
        <w:rPr>
          <w:szCs w:val="24"/>
          <w:u w:val="single"/>
        </w:rPr>
        <w:fldChar w:fldCharType="separate"/>
      </w:r>
      <w:r>
        <w:rPr>
          <w:noProof/>
          <w:szCs w:val="24"/>
          <w:u w:val="single"/>
        </w:rPr>
        <w:t>22</w:t>
      </w:r>
      <w:r w:rsidRPr="00805348">
        <w:rPr>
          <w:szCs w:val="24"/>
          <w:u w:val="single"/>
        </w:rPr>
        <w:fldChar w:fldCharType="end"/>
      </w:r>
      <w:bookmarkEnd w:id="9"/>
      <w:r w:rsidRPr="00805348">
        <w:rPr>
          <w:szCs w:val="24"/>
        </w:rPr>
        <w:t>: EVS and AMR wideband codec Frequency Response to speech and Pulsed Noise. Red is AMR wideband codec and green is EVS wideband codec</w:t>
      </w:r>
    </w:p>
    <w:tbl>
      <w:tblPr>
        <w:tblStyle w:val="TableGrid"/>
        <w:tblW w:w="0" w:type="auto"/>
        <w:tblLook w:val="04A0" w:firstRow="1" w:lastRow="0" w:firstColumn="1" w:lastColumn="0" w:noHBand="0" w:noVBand="1"/>
      </w:tblPr>
      <w:tblGrid>
        <w:gridCol w:w="5860"/>
        <w:gridCol w:w="3490"/>
      </w:tblGrid>
      <w:tr w:rsidR="00085586" w:rsidRPr="00805348" w14:paraId="04617C26" w14:textId="77777777" w:rsidTr="00822D1E">
        <w:tc>
          <w:tcPr>
            <w:tcW w:w="6188" w:type="dxa"/>
          </w:tcPr>
          <w:p w14:paraId="0FA3D988" w14:textId="77777777" w:rsidR="00085586" w:rsidRPr="00805348" w:rsidRDefault="00085586" w:rsidP="00822D1E">
            <w:pPr>
              <w:keepNext/>
              <w:jc w:val="center"/>
              <w:rPr>
                <w:rFonts w:ascii="Times New Roman" w:hAnsi="Times New Roman" w:cs="Times New Roman"/>
              </w:rPr>
            </w:pPr>
            <w:r w:rsidRPr="00805348">
              <w:rPr>
                <w:rFonts w:ascii="Times New Roman" w:hAnsi="Times New Roman" w:cs="Times New Roman"/>
              </w:rPr>
              <w:t>Speech</w:t>
            </w:r>
          </w:p>
        </w:tc>
        <w:tc>
          <w:tcPr>
            <w:tcW w:w="3681" w:type="dxa"/>
          </w:tcPr>
          <w:p w14:paraId="1BDCE59D" w14:textId="77777777" w:rsidR="00085586" w:rsidRPr="00805348" w:rsidRDefault="00085586" w:rsidP="00822D1E">
            <w:pPr>
              <w:keepNext/>
              <w:jc w:val="center"/>
              <w:rPr>
                <w:rFonts w:ascii="Times New Roman" w:hAnsi="Times New Roman" w:cs="Times New Roman"/>
              </w:rPr>
            </w:pPr>
            <w:r w:rsidRPr="00805348">
              <w:rPr>
                <w:rFonts w:ascii="Times New Roman" w:hAnsi="Times New Roman" w:cs="Times New Roman"/>
              </w:rPr>
              <w:t>Pulsed Noise</w:t>
            </w:r>
          </w:p>
        </w:tc>
      </w:tr>
      <w:tr w:rsidR="00085586" w:rsidRPr="00805348" w14:paraId="25393A2D" w14:textId="77777777" w:rsidTr="00822D1E">
        <w:tc>
          <w:tcPr>
            <w:tcW w:w="6188" w:type="dxa"/>
          </w:tcPr>
          <w:p w14:paraId="2AE4758E" w14:textId="77777777" w:rsidR="00085586" w:rsidRPr="00805348" w:rsidRDefault="00085586" w:rsidP="00822D1E">
            <w:pPr>
              <w:rPr>
                <w:rFonts w:ascii="Times New Roman" w:hAnsi="Times New Roman" w:cs="Times New Roman"/>
              </w:rPr>
            </w:pPr>
            <w:r w:rsidRPr="00805348">
              <w:rPr>
                <w:rFonts w:cs="Times New Roman"/>
                <w:noProof/>
                <w:lang w:eastAsia="ko-KR"/>
              </w:rPr>
              <w:drawing>
                <wp:inline distT="0" distB="0" distL="0" distR="0" wp14:anchorId="4FFD92A7" wp14:editId="4DEFE2B7">
                  <wp:extent cx="3619500" cy="1537970"/>
                  <wp:effectExtent l="0" t="0" r="0" b="5080"/>
                  <wp:docPr id="1537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 name="그림 20" descr="The left column are two graphs showing EVS and AMR wideband codec frequency response to speech.  The right columns show EVS and AMR frequency response to pulsed noise. The red line represents AMR and the green line represents EVS in both graphs.  The top graphs show time domain signal with corresponding frequency response of the respective codecs in the bottom graphs. The pulsed noise response shows a degraded signal at 5kHz center frequency for AMR codec."/>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620248" cy="15382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1" w:type="dxa"/>
          </w:tcPr>
          <w:p w14:paraId="197E8176" w14:textId="77777777" w:rsidR="00085586" w:rsidRPr="00805348" w:rsidRDefault="00085586" w:rsidP="00822D1E">
            <w:pPr>
              <w:jc w:val="center"/>
              <w:rPr>
                <w:rFonts w:ascii="Times New Roman" w:hAnsi="Times New Roman" w:cs="Times New Roman"/>
              </w:rPr>
            </w:pPr>
            <w:r w:rsidRPr="00805348">
              <w:rPr>
                <w:rFonts w:cs="Times New Roman"/>
                <w:noProof/>
                <w:lang w:eastAsia="ko-KR"/>
              </w:rPr>
              <w:drawing>
                <wp:inline distT="0" distB="0" distL="0" distR="0" wp14:anchorId="06D95C5A" wp14:editId="5BB8A250">
                  <wp:extent cx="1587949" cy="1537970"/>
                  <wp:effectExtent l="0" t="0" r="0" b="5080"/>
                  <wp:docPr id="1080218072" name="그림 2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c="http://schemas.openxmlformats.org/drawingml/2006/chart" xmlns:a16="http://schemas.microsoft.com/office/drawing/2014/main"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18072" name="그림 2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c="http://schemas.openxmlformats.org/drawingml/2006/chart" xmlns:a16="http://schemas.microsoft.com/office/drawing/2014/main" xmlns="" val="1"/>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588277" cy="15382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85586" w:rsidRPr="00805348" w14:paraId="3BBE9A54" w14:textId="77777777" w:rsidTr="00822D1E">
        <w:tc>
          <w:tcPr>
            <w:tcW w:w="6188" w:type="dxa"/>
          </w:tcPr>
          <w:p w14:paraId="1F798D91" w14:textId="77777777" w:rsidR="00085586" w:rsidRPr="00805348" w:rsidRDefault="00085586" w:rsidP="00822D1E">
            <w:pPr>
              <w:rPr>
                <w:rFonts w:ascii="Times New Roman" w:hAnsi="Times New Roman" w:cs="Times New Roman"/>
              </w:rPr>
            </w:pPr>
            <w:r w:rsidRPr="00805348">
              <w:rPr>
                <w:rFonts w:cs="Times New Roman"/>
                <w:noProof/>
                <w:lang w:eastAsia="ko-KR"/>
              </w:rPr>
              <w:drawing>
                <wp:inline distT="0" distB="0" distL="0" distR="0" wp14:anchorId="5537CB0D" wp14:editId="58759274">
                  <wp:extent cx="3792537" cy="1697038"/>
                  <wp:effectExtent l="0" t="0" r="0" b="0"/>
                  <wp:docPr id="15368" name="그림 1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c="http://schemas.openxmlformats.org/drawingml/2006/chart" xmlns:a16="http://schemas.microsoft.com/office/drawing/2014/main"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그림 18">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c="http://schemas.openxmlformats.org/drawingml/2006/chart" xmlns:a16="http://schemas.microsoft.com/office/drawing/2014/main" xmlns="" val="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92537" cy="1697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681" w:type="dxa"/>
          </w:tcPr>
          <w:p w14:paraId="1538B684" w14:textId="77777777" w:rsidR="00085586" w:rsidRPr="00805348" w:rsidRDefault="00085586" w:rsidP="00822D1E">
            <w:pPr>
              <w:rPr>
                <w:rFonts w:ascii="Times New Roman" w:hAnsi="Times New Roman" w:cs="Times New Roman"/>
              </w:rPr>
            </w:pPr>
            <w:r w:rsidRPr="00805348">
              <w:rPr>
                <w:rFonts w:cs="Times New Roman"/>
                <w:noProof/>
                <w:lang w:eastAsia="ko-KR"/>
              </w:rPr>
              <w:drawing>
                <wp:inline distT="0" distB="0" distL="0" distR="0" wp14:anchorId="31805916" wp14:editId="23E67EE1">
                  <wp:extent cx="2200275" cy="1686438"/>
                  <wp:effectExtent l="0" t="0" r="0" b="9525"/>
                  <wp:docPr id="1080218073" name="Picture 4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c="http://schemas.openxmlformats.org/drawingml/2006/chart" xmlns:a16="http://schemas.microsoft.com/office/drawing/2014/main"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18073" name="Picture 45" descr="Chart with text saying &quot;Degraded Signal at 5kHz center frequency by AMR codec&quot; over one peak and &quot;Noises around center frequency by AMR codec&quot; on the sides of the peak">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c="http://schemas.openxmlformats.org/drawingml/2006/chart" xmlns:a16="http://schemas.microsoft.com/office/drawing/2014/main" xmlns="" val="0"/>
                              </a:ext>
                            </a:extLst>
                          </pic:cNvPr>
                          <pic:cNvPicPr/>
                        </pic:nvPicPr>
                        <pic:blipFill>
                          <a:blip r:embed="rId20"/>
                          <a:stretch>
                            <a:fillRect/>
                          </a:stretch>
                        </pic:blipFill>
                        <pic:spPr>
                          <a:xfrm>
                            <a:off x="0" y="0"/>
                            <a:ext cx="2228298" cy="1707917"/>
                          </a:xfrm>
                          <a:prstGeom prst="rect">
                            <a:avLst/>
                          </a:prstGeom>
                        </pic:spPr>
                      </pic:pic>
                    </a:graphicData>
                  </a:graphic>
                </wp:inline>
              </w:drawing>
            </w:r>
          </w:p>
        </w:tc>
      </w:tr>
    </w:tbl>
    <w:p w14:paraId="1A336115" w14:textId="77777777" w:rsidR="00085586" w:rsidRPr="00805348" w:rsidRDefault="00085586" w:rsidP="00085586">
      <w:pPr>
        <w:pStyle w:val="Caption"/>
        <w:rPr>
          <w:szCs w:val="24"/>
        </w:rPr>
      </w:pPr>
    </w:p>
    <w:p w14:paraId="402030EE" w14:textId="77777777" w:rsidR="00085586" w:rsidRPr="00805348" w:rsidRDefault="00085586" w:rsidP="001429A1">
      <w:pPr>
        <w:pStyle w:val="Heading1"/>
      </w:pPr>
      <w:bookmarkStart w:id="10" w:name="_Toc118104048"/>
      <w:r w:rsidRPr="002B654A">
        <w:t>Acoustic</w:t>
      </w:r>
      <w:r w:rsidRPr="00805348">
        <w:t xml:space="preserve"> Receive Frequency Response</w:t>
      </w:r>
      <w:bookmarkEnd w:id="10"/>
      <w:r>
        <w:t>.</w:t>
      </w:r>
    </w:p>
    <w:p w14:paraId="2E01ED2F" w14:textId="77777777" w:rsidR="00085586" w:rsidRPr="00805348" w:rsidRDefault="00085586" w:rsidP="00085586">
      <w:pPr>
        <w:pStyle w:val="BodyText"/>
      </w:pPr>
      <w:r w:rsidRPr="00805348">
        <w:t>WG3 data found that a significant number of devices did not pass acoustic receive frequency response testing.  WG3 notes that there is a significant difference between the TIA standards and 3GPP standards used to produce the frequency response.</w:t>
      </w:r>
    </w:p>
    <w:p w14:paraId="1AF4EBEF" w14:textId="77777777" w:rsidR="00085586" w:rsidRPr="00805348" w:rsidRDefault="00085586" w:rsidP="00085586">
      <w:pPr>
        <w:pStyle w:val="BodyText"/>
      </w:pPr>
      <w:r w:rsidRPr="00805348">
        <w:t xml:space="preserve">Shown below in </w:t>
      </w:r>
      <w:r w:rsidRPr="00805348">
        <w:fldChar w:fldCharType="begin"/>
      </w:r>
      <w:r w:rsidRPr="00805348">
        <w:instrText xml:space="preserve"> REF _Ref117160046 \h  \* MERGEFORMAT </w:instrText>
      </w:r>
      <w:r w:rsidRPr="00805348">
        <w:fldChar w:fldCharType="separate"/>
      </w:r>
      <w:r w:rsidRPr="00DA4823">
        <w:rPr>
          <w:u w:val="single"/>
        </w:rPr>
        <w:t xml:space="preserve">Figure </w:t>
      </w:r>
      <w:r w:rsidRPr="00DA4823">
        <w:rPr>
          <w:noProof/>
          <w:u w:val="single"/>
        </w:rPr>
        <w:t>23</w:t>
      </w:r>
      <w:r w:rsidRPr="00805348">
        <w:fldChar w:fldCharType="end"/>
      </w:r>
      <w:r w:rsidRPr="00805348">
        <w:t xml:space="preserve"> is the test data using the </w:t>
      </w:r>
      <w:r>
        <w:rPr>
          <w:rFonts w:cs="Times New Roman"/>
          <w:bCs/>
          <w:szCs w:val="24"/>
        </w:rPr>
        <w:t>TIA 5050</w:t>
      </w:r>
      <w:r w:rsidRPr="00805348">
        <w:t xml:space="preserve"> testing guidance as well as the test data using the 3GPP standard TS 26.132 Section 5.1.  The difference is the filter used to transform the drum reference point spectrum measurement to the far field (FF) or diffuse field (DF).</w:t>
      </w:r>
      <w:r>
        <w:t xml:space="preserve"> </w:t>
      </w:r>
      <w:r w:rsidRPr="00805348">
        <w:t xml:space="preserve"> </w:t>
      </w:r>
      <w:r w:rsidRPr="00805348">
        <w:fldChar w:fldCharType="begin"/>
      </w:r>
      <w:r w:rsidRPr="00805348">
        <w:instrText xml:space="preserve"> REF _Ref117160119 \h  \* MERGEFORMAT </w:instrText>
      </w:r>
      <w:r w:rsidRPr="00805348">
        <w:fldChar w:fldCharType="separate"/>
      </w:r>
      <w:r w:rsidRPr="00DA4823">
        <w:rPr>
          <w:u w:val="single"/>
        </w:rPr>
        <w:t xml:space="preserve">Figure </w:t>
      </w:r>
      <w:r w:rsidRPr="00DA4823">
        <w:rPr>
          <w:noProof/>
          <w:u w:val="single"/>
        </w:rPr>
        <w:t>24</w:t>
      </w:r>
      <w:r w:rsidRPr="00805348">
        <w:fldChar w:fldCharType="end"/>
      </w:r>
      <w:r w:rsidRPr="00805348">
        <w:t xml:space="preserve"> below shows the two transforms.</w:t>
      </w:r>
    </w:p>
    <w:p w14:paraId="410BEAB8" w14:textId="77777777" w:rsidR="00085586" w:rsidRPr="00805348" w:rsidRDefault="00085586" w:rsidP="00085586">
      <w:pPr>
        <w:pStyle w:val="BodyText"/>
      </w:pPr>
      <w:r w:rsidRPr="00805348">
        <w:t>WG</w:t>
      </w:r>
      <w:r>
        <w:t>3</w:t>
      </w:r>
      <w:r w:rsidRPr="00805348">
        <w:t xml:space="preserve"> recommends that </w:t>
      </w:r>
      <w:r>
        <w:rPr>
          <w:rFonts w:cs="Times New Roman"/>
          <w:bCs/>
          <w:szCs w:val="24"/>
        </w:rPr>
        <w:t>TIA 5050</w:t>
      </w:r>
      <w:r w:rsidRPr="00805348">
        <w:t xml:space="preserve"> be aligned with 3GPP standard</w:t>
      </w:r>
      <w:r>
        <w:t xml:space="preserve"> TS 26.132</w:t>
      </w:r>
      <w:r w:rsidRPr="00805348">
        <w:t>.</w:t>
      </w:r>
    </w:p>
    <w:p w14:paraId="013865D8" w14:textId="77777777" w:rsidR="00085586" w:rsidRPr="00805348" w:rsidRDefault="00085586" w:rsidP="00085586">
      <w:pPr>
        <w:pStyle w:val="Caption"/>
        <w:keepNext/>
        <w:spacing w:after="240"/>
        <w:rPr>
          <w:szCs w:val="24"/>
        </w:rPr>
      </w:pPr>
      <w:bookmarkStart w:id="11" w:name="_Ref117160046"/>
      <w:r w:rsidRPr="00805348">
        <w:rPr>
          <w:szCs w:val="24"/>
          <w:u w:val="single"/>
        </w:rPr>
        <w:lastRenderedPageBreak/>
        <w:t xml:space="preserve">Figure </w:t>
      </w:r>
      <w:r w:rsidRPr="00805348">
        <w:rPr>
          <w:szCs w:val="24"/>
          <w:u w:val="single"/>
        </w:rPr>
        <w:fldChar w:fldCharType="begin"/>
      </w:r>
      <w:r w:rsidRPr="00805348">
        <w:rPr>
          <w:szCs w:val="24"/>
          <w:u w:val="single"/>
        </w:rPr>
        <w:instrText xml:space="preserve"> SEQ Figure_1 \* ARABIC </w:instrText>
      </w:r>
      <w:r w:rsidRPr="00805348">
        <w:rPr>
          <w:szCs w:val="24"/>
          <w:u w:val="single"/>
        </w:rPr>
        <w:fldChar w:fldCharType="separate"/>
      </w:r>
      <w:r>
        <w:rPr>
          <w:noProof/>
          <w:szCs w:val="24"/>
          <w:u w:val="single"/>
        </w:rPr>
        <w:t>23</w:t>
      </w:r>
      <w:r w:rsidRPr="00805348">
        <w:rPr>
          <w:szCs w:val="24"/>
          <w:u w:val="single"/>
        </w:rPr>
        <w:fldChar w:fldCharType="end"/>
      </w:r>
      <w:bookmarkEnd w:id="11"/>
      <w:r w:rsidRPr="00805348">
        <w:rPr>
          <w:szCs w:val="24"/>
        </w:rPr>
        <w:t xml:space="preserve">: </w:t>
      </w:r>
      <w:r>
        <w:rPr>
          <w:szCs w:val="24"/>
        </w:rPr>
        <w:t>TIA 5050</w:t>
      </w:r>
      <w:r w:rsidRPr="00805348">
        <w:rPr>
          <w:szCs w:val="24"/>
        </w:rPr>
        <w:t xml:space="preserve"> </w:t>
      </w:r>
      <w:r>
        <w:rPr>
          <w:szCs w:val="24"/>
        </w:rPr>
        <w:t>and</w:t>
      </w:r>
      <w:r w:rsidRPr="00805348">
        <w:rPr>
          <w:szCs w:val="24"/>
        </w:rPr>
        <w:t xml:space="preserve"> 3GPP Acoustic Receive Frequency Response</w:t>
      </w:r>
    </w:p>
    <w:p w14:paraId="6BA7D081" w14:textId="77777777" w:rsidR="00085586" w:rsidRPr="00805348" w:rsidRDefault="00085586" w:rsidP="00085586">
      <w:pPr>
        <w:keepNext/>
        <w:rPr>
          <w:szCs w:val="24"/>
        </w:rPr>
      </w:pPr>
      <w:r w:rsidRPr="00805348">
        <w:rPr>
          <w:noProof/>
          <w:szCs w:val="24"/>
          <w:lang w:eastAsia="ko-KR"/>
        </w:rPr>
        <w:drawing>
          <wp:inline distT="0" distB="0" distL="0" distR="0" wp14:anchorId="5C9E4811" wp14:editId="3F3F9535">
            <wp:extent cx="5860736" cy="2305685"/>
            <wp:effectExtent l="0" t="0" r="6985" b="0"/>
            <wp:docPr id="10802180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18065" name="Picture 5" descr="Showing test data of TIA 5050 frequency response and 3GPP TS 26.132 Frequency Response.  The TIA 5050 test measures the DF filter and FF filter and the results show that RCV(2)-Ref failed both tests, while RCV(2)-Ref passes the 3GPP TS 26.132 DF filter test."/>
                    <pic:cNvPicPr>
                      <a:picLocks noChangeAspect="1"/>
                    </pic:cNvPicPr>
                  </pic:nvPicPr>
                  <pic:blipFill rotWithShape="1">
                    <a:blip r:embed="rId21"/>
                    <a:srcRect t="1647"/>
                    <a:stretch/>
                  </pic:blipFill>
                  <pic:spPr>
                    <a:xfrm>
                      <a:off x="0" y="0"/>
                      <a:ext cx="5867489" cy="2308342"/>
                    </a:xfrm>
                    <a:prstGeom prst="rect">
                      <a:avLst/>
                    </a:prstGeom>
                  </pic:spPr>
                </pic:pic>
              </a:graphicData>
            </a:graphic>
          </wp:inline>
        </w:drawing>
      </w:r>
    </w:p>
    <w:p w14:paraId="1FF6D82E" w14:textId="77777777" w:rsidR="00085586" w:rsidRPr="00805348" w:rsidRDefault="00085586" w:rsidP="00085586">
      <w:pPr>
        <w:pStyle w:val="Caption"/>
        <w:rPr>
          <w:szCs w:val="24"/>
        </w:rPr>
      </w:pPr>
    </w:p>
    <w:p w14:paraId="5BD030B4" w14:textId="77777777" w:rsidR="00085586" w:rsidRPr="00805348" w:rsidRDefault="00085586" w:rsidP="00085586">
      <w:pPr>
        <w:pStyle w:val="Caption"/>
        <w:keepNext/>
        <w:spacing w:after="240"/>
        <w:rPr>
          <w:szCs w:val="24"/>
        </w:rPr>
      </w:pPr>
      <w:bookmarkStart w:id="12" w:name="_Ref117160119"/>
      <w:r w:rsidRPr="00805348">
        <w:rPr>
          <w:szCs w:val="24"/>
          <w:u w:val="single"/>
        </w:rPr>
        <w:t xml:space="preserve">Figure </w:t>
      </w:r>
      <w:r w:rsidRPr="00805348">
        <w:rPr>
          <w:szCs w:val="24"/>
          <w:u w:val="single"/>
        </w:rPr>
        <w:fldChar w:fldCharType="begin"/>
      </w:r>
      <w:r w:rsidRPr="00805348">
        <w:rPr>
          <w:szCs w:val="24"/>
          <w:u w:val="single"/>
        </w:rPr>
        <w:instrText xml:space="preserve"> SEQ Figure_1 \* ARABIC </w:instrText>
      </w:r>
      <w:r w:rsidRPr="00805348">
        <w:rPr>
          <w:szCs w:val="24"/>
          <w:u w:val="single"/>
        </w:rPr>
        <w:fldChar w:fldCharType="separate"/>
      </w:r>
      <w:r>
        <w:rPr>
          <w:noProof/>
          <w:szCs w:val="24"/>
          <w:u w:val="single"/>
        </w:rPr>
        <w:t>24</w:t>
      </w:r>
      <w:r w:rsidRPr="00805348">
        <w:rPr>
          <w:szCs w:val="24"/>
          <w:u w:val="single"/>
        </w:rPr>
        <w:fldChar w:fldCharType="end"/>
      </w:r>
      <w:bookmarkEnd w:id="12"/>
      <w:r w:rsidRPr="00805348">
        <w:rPr>
          <w:szCs w:val="24"/>
        </w:rPr>
        <w:t xml:space="preserve">: </w:t>
      </w:r>
      <w:r>
        <w:rPr>
          <w:szCs w:val="24"/>
        </w:rPr>
        <w:t>TIA 5050</w:t>
      </w:r>
      <w:r w:rsidRPr="00805348">
        <w:rPr>
          <w:szCs w:val="24"/>
        </w:rPr>
        <w:t xml:space="preserve"> and 3GPP TS 26.131 DF Filter</w:t>
      </w:r>
    </w:p>
    <w:tbl>
      <w:tblPr>
        <w:tblStyle w:val="TableGrid"/>
        <w:tblW w:w="0" w:type="auto"/>
        <w:tblLook w:val="04A0" w:firstRow="1" w:lastRow="0" w:firstColumn="1" w:lastColumn="0" w:noHBand="0" w:noVBand="1"/>
      </w:tblPr>
      <w:tblGrid>
        <w:gridCol w:w="4734"/>
        <w:gridCol w:w="4616"/>
      </w:tblGrid>
      <w:tr w:rsidR="00085586" w:rsidRPr="00805348" w14:paraId="16E15E95" w14:textId="77777777" w:rsidTr="00822D1E">
        <w:tc>
          <w:tcPr>
            <w:tcW w:w="4846" w:type="dxa"/>
          </w:tcPr>
          <w:p w14:paraId="5CE95AFB" w14:textId="77777777" w:rsidR="00085586" w:rsidRPr="00D15BF6" w:rsidRDefault="00085586" w:rsidP="00822D1E">
            <w:pPr>
              <w:jc w:val="center"/>
              <w:rPr>
                <w:rFonts w:ascii="Times New Roman" w:hAnsi="Times New Roman" w:cs="Times New Roman"/>
              </w:rPr>
            </w:pPr>
            <w:r w:rsidRPr="00D15BF6">
              <w:rPr>
                <w:rFonts w:ascii="Times New Roman" w:hAnsi="Times New Roman" w:cs="Times New Roman"/>
                <w:bCs/>
              </w:rPr>
              <w:t>TIA 5050</w:t>
            </w:r>
            <w:r w:rsidRPr="00D15BF6">
              <w:rPr>
                <w:rFonts w:ascii="Times New Roman" w:hAnsi="Times New Roman" w:cs="Times New Roman"/>
              </w:rPr>
              <w:t xml:space="preserve"> - Freq. Response DF filter</w:t>
            </w:r>
          </w:p>
          <w:p w14:paraId="7F54371B" w14:textId="77777777" w:rsidR="00085586" w:rsidRPr="00805348" w:rsidRDefault="00085586" w:rsidP="00822D1E">
            <w:pPr>
              <w:jc w:val="center"/>
              <w:rPr>
                <w:rFonts w:ascii="Times New Roman" w:hAnsi="Times New Roman" w:cs="Times New Roman"/>
              </w:rPr>
            </w:pPr>
            <w:r w:rsidRPr="00D15BF6">
              <w:rPr>
                <w:rFonts w:ascii="Times New Roman" w:hAnsi="Times New Roman" w:cs="Times New Roman"/>
              </w:rPr>
              <w:t>(Head Acoustics, HAC</w:t>
            </w:r>
            <w:r w:rsidRPr="00805348">
              <w:rPr>
                <w:rFonts w:ascii="Times New Roman" w:hAnsi="Times New Roman" w:cs="Times New Roman"/>
              </w:rPr>
              <w:t>-Suite Rev.03, SMD setting)</w:t>
            </w:r>
          </w:p>
        </w:tc>
        <w:tc>
          <w:tcPr>
            <w:tcW w:w="4725" w:type="dxa"/>
          </w:tcPr>
          <w:p w14:paraId="5CD30489" w14:textId="77777777" w:rsidR="00085586" w:rsidRPr="00805348" w:rsidRDefault="00085586" w:rsidP="00822D1E">
            <w:pPr>
              <w:jc w:val="center"/>
              <w:rPr>
                <w:rFonts w:ascii="Times New Roman" w:hAnsi="Times New Roman" w:cs="Times New Roman"/>
              </w:rPr>
            </w:pPr>
            <w:r w:rsidRPr="00805348">
              <w:rPr>
                <w:rFonts w:ascii="Times New Roman" w:hAnsi="Times New Roman" w:cs="Times New Roman"/>
              </w:rPr>
              <w:t>3GPP TS 26.131 - Freq. Response DF filter</w:t>
            </w:r>
          </w:p>
          <w:p w14:paraId="2661F42E" w14:textId="77777777" w:rsidR="00085586" w:rsidRPr="00805348" w:rsidRDefault="00085586" w:rsidP="00822D1E">
            <w:pPr>
              <w:jc w:val="center"/>
              <w:rPr>
                <w:rFonts w:ascii="Times New Roman" w:hAnsi="Times New Roman" w:cs="Times New Roman"/>
              </w:rPr>
            </w:pPr>
            <w:r w:rsidRPr="00805348">
              <w:rPr>
                <w:rFonts w:ascii="Times New Roman" w:hAnsi="Times New Roman" w:cs="Times New Roman"/>
              </w:rPr>
              <w:t>(Head Acoustics, SMD setting)</w:t>
            </w:r>
          </w:p>
        </w:tc>
      </w:tr>
      <w:tr w:rsidR="00085586" w:rsidRPr="00805348" w14:paraId="04FCB59D" w14:textId="77777777" w:rsidTr="00822D1E">
        <w:tc>
          <w:tcPr>
            <w:tcW w:w="4846" w:type="dxa"/>
          </w:tcPr>
          <w:p w14:paraId="5EF633BF" w14:textId="77777777" w:rsidR="00085586" w:rsidRPr="00805348" w:rsidRDefault="00085586" w:rsidP="00822D1E">
            <w:pPr>
              <w:rPr>
                <w:rFonts w:ascii="Times New Roman" w:hAnsi="Times New Roman" w:cs="Times New Roman"/>
              </w:rPr>
            </w:pPr>
            <w:r w:rsidRPr="00805348">
              <w:rPr>
                <w:rFonts w:cs="Times New Roman"/>
                <w:noProof/>
                <w:lang w:eastAsia="ko-KR"/>
              </w:rPr>
              <w:drawing>
                <wp:inline distT="0" distB="0" distL="0" distR="0" wp14:anchorId="054BF4B7" wp14:editId="4DF7B785">
                  <wp:extent cx="2940050" cy="1683958"/>
                  <wp:effectExtent l="0" t="0" r="0" b="0"/>
                  <wp:docPr id="18450"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 name="그림 13" descr="Graph showing results of TIA 5050 responses to DF filter with both results dropping below 12.5 dB between 2000 and 5000 H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1979" cy="1748067"/>
                          </a:xfrm>
                          <a:prstGeom prst="rect">
                            <a:avLst/>
                          </a:prstGeom>
                          <a:noFill/>
                          <a:ln>
                            <a:noFill/>
                          </a:ln>
                        </pic:spPr>
                      </pic:pic>
                    </a:graphicData>
                  </a:graphic>
                </wp:inline>
              </w:drawing>
            </w:r>
          </w:p>
        </w:tc>
        <w:tc>
          <w:tcPr>
            <w:tcW w:w="4725" w:type="dxa"/>
          </w:tcPr>
          <w:p w14:paraId="262C1A61" w14:textId="77777777" w:rsidR="00085586" w:rsidRPr="00805348" w:rsidRDefault="00085586" w:rsidP="00822D1E">
            <w:pPr>
              <w:keepNext/>
              <w:rPr>
                <w:rFonts w:ascii="Times New Roman" w:hAnsi="Times New Roman" w:cs="Times New Roman"/>
              </w:rPr>
            </w:pPr>
            <w:r w:rsidRPr="00805348">
              <w:rPr>
                <w:rFonts w:cs="Times New Roman"/>
                <w:noProof/>
                <w:lang w:eastAsia="ko-KR"/>
              </w:rPr>
              <w:drawing>
                <wp:inline distT="0" distB="0" distL="0" distR="0" wp14:anchorId="33483525" wp14:editId="742B9F62">
                  <wp:extent cx="2863323" cy="1722163"/>
                  <wp:effectExtent l="0" t="0" r="0" b="0"/>
                  <wp:docPr id="18451"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1" name="그림 14" descr="Graph showing results of 3GPP TS 26.131 frequency responses to DF filter with both results dropping below 12.5 dB between 2000 and 5000 H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6920" cy="1748384"/>
                          </a:xfrm>
                          <a:prstGeom prst="rect">
                            <a:avLst/>
                          </a:prstGeom>
                          <a:noFill/>
                          <a:ln>
                            <a:noFill/>
                          </a:ln>
                        </pic:spPr>
                      </pic:pic>
                    </a:graphicData>
                  </a:graphic>
                </wp:inline>
              </w:drawing>
            </w:r>
          </w:p>
        </w:tc>
      </w:tr>
    </w:tbl>
    <w:p w14:paraId="6DCFE840" w14:textId="77777777" w:rsidR="00085586" w:rsidRPr="00805348" w:rsidRDefault="00085586" w:rsidP="00085586">
      <w:pPr>
        <w:pStyle w:val="Annex"/>
        <w:spacing w:line="240" w:lineRule="auto"/>
        <w:rPr>
          <w:rFonts w:ascii="Times New Roman" w:hAnsi="Times New Roman" w:cs="Times New Roman"/>
          <w:sz w:val="24"/>
          <w:szCs w:val="24"/>
        </w:rPr>
      </w:pPr>
    </w:p>
    <w:p w14:paraId="5C0DE37F" w14:textId="77777777" w:rsidR="00085586" w:rsidRPr="00805348" w:rsidRDefault="00085586" w:rsidP="00C85CF9">
      <w:pPr>
        <w:pStyle w:val="Heading1"/>
      </w:pPr>
      <w:bookmarkStart w:id="13" w:name="_Toc118104049"/>
      <w:r w:rsidRPr="002B654A">
        <w:t>Intent</w:t>
      </w:r>
      <w:r w:rsidRPr="00805348">
        <w:t xml:space="preserve"> of Volume Control</w:t>
      </w:r>
      <w:bookmarkEnd w:id="13"/>
      <w:r>
        <w:t>.</w:t>
      </w:r>
    </w:p>
    <w:p w14:paraId="1BDD6FE8" w14:textId="77777777" w:rsidR="00085586" w:rsidRPr="001429A1" w:rsidRDefault="00085586" w:rsidP="00C85CF9">
      <w:pPr>
        <w:pStyle w:val="Heading1"/>
        <w:rPr>
          <w:b w:val="0"/>
          <w:bCs/>
          <w:i/>
        </w:rPr>
      </w:pPr>
      <w:bookmarkStart w:id="14" w:name="_Toc118104050"/>
      <w:r w:rsidRPr="001429A1">
        <w:rPr>
          <w:b w:val="0"/>
          <w:i/>
        </w:rPr>
        <w:t>Distortion and Frequency Response</w:t>
      </w:r>
      <w:bookmarkEnd w:id="14"/>
      <w:r w:rsidRPr="001429A1">
        <w:rPr>
          <w:b w:val="0"/>
          <w:i/>
        </w:rPr>
        <w:t>.</w:t>
      </w:r>
    </w:p>
    <w:p w14:paraId="191AD8EC" w14:textId="77777777" w:rsidR="00085586" w:rsidRPr="00805348" w:rsidRDefault="00085586" w:rsidP="00085586">
      <w:pPr>
        <w:pStyle w:val="BodyText"/>
        <w:rPr>
          <w:b/>
        </w:rPr>
      </w:pPr>
      <w:r w:rsidRPr="00805348">
        <w:t xml:space="preserve">The 2019 ANSI Standard volume control requirements come by reference to </w:t>
      </w:r>
      <w:r>
        <w:t>TIA 5050</w:t>
      </w:r>
      <w:r w:rsidRPr="00805348">
        <w:t xml:space="preserve">.  However, the Commission’s requirement that handsets pass </w:t>
      </w:r>
      <w:r>
        <w:t>TIA 5050</w:t>
      </w:r>
      <w:r w:rsidRPr="00805348">
        <w:t xml:space="preserve"> for all combinations of available codec and air interface is not in line with the original intent of </w:t>
      </w:r>
      <w:r>
        <w:t>TIA 5050</w:t>
      </w:r>
      <w:r w:rsidRPr="00805348">
        <w:t xml:space="preserve">.  The technical issue being addressed by </w:t>
      </w:r>
      <w:r>
        <w:t>TIA 5050</w:t>
      </w:r>
      <w:r w:rsidRPr="00805348">
        <w:t xml:space="preserve">’s distortion and frequency response requirements is that the handset has an amplifier/speaker combination that can produce a loud enough speech signal without unacceptable distortion and frequency response deviation. </w:t>
      </w:r>
    </w:p>
    <w:p w14:paraId="36008DB5" w14:textId="77777777" w:rsidR="00085586" w:rsidRPr="00805348" w:rsidRDefault="00085586" w:rsidP="00085586">
      <w:pPr>
        <w:pStyle w:val="BodyText"/>
        <w:rPr>
          <w:b/>
        </w:rPr>
      </w:pPr>
      <w:r w:rsidRPr="00805348">
        <w:t xml:space="preserve">Essentially, the testing is to ensure that the audio amplifier/speaker combination can reproduce speech signals at the required volume with little distortion and while maintaining a specified frequency response within certain limits.  </w:t>
      </w:r>
      <w:r>
        <w:t>TIA 5050</w:t>
      </w:r>
      <w:r w:rsidRPr="00805348">
        <w:t xml:space="preserve"> tests were developed for this purpose.  Its </w:t>
      </w:r>
      <w:r w:rsidRPr="00805348">
        <w:lastRenderedPageBreak/>
        <w:t>tests were not intended to be used to validate the quality of electrical transmission of the codec (or air interface) itself.  The standard’s developers did not attempt to fully resolve the technical difficulty of developing a test signal with speech-like characteristics that could pass substantially unchanged through all possible speech codecs, or that would evaluate the end-to-end transparency of the various speech codecs.  However, if the acoustic output distortion and frequency response requirements are met with the specified test signal for at least one codec/air interface combination, then the test device’s audio amplifier/speaker combination should have similar output capability for all codec/air interface pairings.</w:t>
      </w:r>
    </w:p>
    <w:p w14:paraId="4E492687" w14:textId="77777777" w:rsidR="00085586" w:rsidRPr="00805348" w:rsidRDefault="00085586" w:rsidP="00085586">
      <w:pPr>
        <w:pStyle w:val="BodyText"/>
        <w:rPr>
          <w:b/>
        </w:rPr>
      </w:pPr>
      <w:r w:rsidRPr="00805348">
        <w:t xml:space="preserve">In that spirit and until the standards process concludes, a reasonable interim proposal would be that the distortion and frequency response measurements would be performed using any one codec and air interface, which would show that the amplifier/speaker does not cause unacceptable distortion and frequency response deviation.  </w:t>
      </w:r>
      <w:r>
        <w:t>TIA 5050</w:t>
      </w:r>
      <w:r w:rsidRPr="00805348">
        <w:t xml:space="preserve"> specifies that testing is to be done using any air interface, but only the AMR codec.  </w:t>
      </w:r>
      <w:r>
        <w:t>TIA 5050</w:t>
      </w:r>
      <w:r w:rsidRPr="00805348">
        <w:t xml:space="preserve"> could be simply modified or reinterpreted to allow any codec and air interface combination for the distortion and frequency response measurements.</w:t>
      </w:r>
    </w:p>
    <w:p w14:paraId="6757F7B6" w14:textId="77777777" w:rsidR="00085586" w:rsidRPr="001429A1" w:rsidRDefault="00085586" w:rsidP="00C85CF9">
      <w:pPr>
        <w:pStyle w:val="Heading1"/>
        <w:rPr>
          <w:b w:val="0"/>
          <w:i/>
        </w:rPr>
      </w:pPr>
      <w:bookmarkStart w:id="15" w:name="_Toc118104051"/>
      <w:r w:rsidRPr="001429A1">
        <w:rPr>
          <w:b w:val="0"/>
          <w:i/>
        </w:rPr>
        <w:t>Conversational Gain</w:t>
      </w:r>
      <w:bookmarkEnd w:id="15"/>
      <w:r w:rsidRPr="001429A1">
        <w:rPr>
          <w:b w:val="0"/>
          <w:i/>
        </w:rPr>
        <w:t>.</w:t>
      </w:r>
    </w:p>
    <w:p w14:paraId="34C6E5D2" w14:textId="77777777" w:rsidR="00085586" w:rsidRPr="00805348" w:rsidRDefault="00085586" w:rsidP="00085586">
      <w:pPr>
        <w:pStyle w:val="Annex"/>
        <w:spacing w:line="240" w:lineRule="auto"/>
        <w:rPr>
          <w:rFonts w:ascii="Times New Roman" w:hAnsi="Times New Roman" w:cs="Times New Roman"/>
          <w:b w:val="0"/>
          <w:sz w:val="24"/>
          <w:szCs w:val="24"/>
        </w:rPr>
      </w:pPr>
      <w:r w:rsidRPr="00805348">
        <w:rPr>
          <w:rFonts w:ascii="Times New Roman" w:hAnsi="Times New Roman" w:cs="Times New Roman"/>
          <w:b w:val="0"/>
          <w:sz w:val="24"/>
          <w:szCs w:val="24"/>
        </w:rPr>
        <w:t>Separately, there is the question of whether for each codec/air interface combination, the required volume levels can be achieved (conversational gain).  The discussed difficulties with testing distortion and frequency response do not appear to be present with this test, so requiring conversational gain testing for all combinations of codec and air interface should not be problematic.</w:t>
      </w:r>
    </w:p>
    <w:p w14:paraId="4D6B87EC" w14:textId="77777777" w:rsidR="00085586" w:rsidRPr="00805348" w:rsidRDefault="00085586" w:rsidP="00085586">
      <w:pPr>
        <w:pStyle w:val="BodyText"/>
        <w:rPr>
          <w:b/>
        </w:rPr>
      </w:pPr>
      <w:r w:rsidRPr="00805348">
        <w:t>A high failure rate in this test at the 8N force indicates a potential issue that should be investigated further.  However, the 2N test is the more relevant aspect of the standard for hearing aid use, which is the subject of the 2019 ANSI Standard.  Therefore, a reasonable interim proposal until the standards process concludes would be that the conversational gain measurements would be performed for all combinations of codec and air interface only at the 2N application force, as this represents the hearing aid use case.</w:t>
      </w:r>
    </w:p>
    <w:p w14:paraId="314A5262" w14:textId="77777777" w:rsidR="00085586" w:rsidRPr="00805348" w:rsidRDefault="00085586" w:rsidP="00C85CF9">
      <w:pPr>
        <w:pStyle w:val="Heading1"/>
      </w:pPr>
      <w:bookmarkStart w:id="16" w:name="_Toc112307479"/>
      <w:bookmarkStart w:id="17" w:name="_Toc112307847"/>
      <w:bookmarkStart w:id="18" w:name="_Toc112763300"/>
      <w:bookmarkStart w:id="19" w:name="_Toc112764584"/>
      <w:bookmarkStart w:id="20" w:name="_Toc112764691"/>
      <w:bookmarkStart w:id="21" w:name="_Toc112765053"/>
      <w:bookmarkStart w:id="22" w:name="_Toc112765639"/>
      <w:bookmarkStart w:id="23" w:name="_Toc112307148"/>
      <w:bookmarkStart w:id="24" w:name="_Toc112307480"/>
      <w:bookmarkStart w:id="25" w:name="_Toc112307848"/>
      <w:bookmarkStart w:id="26" w:name="_Toc112763301"/>
      <w:bookmarkStart w:id="27" w:name="_Toc112764585"/>
      <w:bookmarkStart w:id="28" w:name="_Toc112764692"/>
      <w:bookmarkStart w:id="29" w:name="_Toc112765054"/>
      <w:bookmarkStart w:id="30" w:name="_Toc112765640"/>
      <w:bookmarkStart w:id="31" w:name="_Toc203319668"/>
      <w:bookmarkStart w:id="32" w:name="_Toc1261761590"/>
      <w:bookmarkStart w:id="33" w:name="_Toc112307481"/>
      <w:bookmarkStart w:id="34" w:name="_Toc114133717"/>
      <w:bookmarkStart w:id="35" w:name="_Toc118104052"/>
      <w:bookmarkStart w:id="36" w:name="_Toc118110591"/>
      <w:bookmarkStart w:id="37" w:name="_Toc119074681"/>
      <w:bookmarkStart w:id="38" w:name="_Toc12182106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05348">
        <w:t>Additional Considerations and Notes</w:t>
      </w:r>
      <w:bookmarkEnd w:id="31"/>
      <w:bookmarkEnd w:id="32"/>
      <w:bookmarkEnd w:id="33"/>
      <w:bookmarkEnd w:id="34"/>
      <w:r w:rsidRPr="00805348">
        <w:t>.</w:t>
      </w:r>
      <w:bookmarkEnd w:id="35"/>
      <w:bookmarkEnd w:id="36"/>
      <w:bookmarkEnd w:id="37"/>
      <w:bookmarkEnd w:id="38"/>
    </w:p>
    <w:p w14:paraId="0B4757CA" w14:textId="77777777" w:rsidR="00085586" w:rsidRPr="00805348" w:rsidRDefault="00085586" w:rsidP="00085586">
      <w:pPr>
        <w:pStyle w:val="BodyText"/>
        <w:rPr>
          <w:rFonts w:cs="Times New Roman"/>
          <w:szCs w:val="24"/>
        </w:rPr>
      </w:pPr>
      <w:r w:rsidRPr="00805348">
        <w:rPr>
          <w:rFonts w:cs="Times New Roman"/>
          <w:szCs w:val="24"/>
        </w:rPr>
        <w:t>WG3 observed that wireless handsets are typically tuned and adjusted by manufacturers, in advance of and potentially during certification testing, in order to optimize audio and RF characteristics to meet the specific requirements of the standard being used.  However, since the wireless handset samples used during the WG3 study were representative of the models certified to the previous 2011 version of the C63.19 standard, they were not tuned or adjusted by manufacturers for the 2019 version of the standard.  WG3 noted that while some characteristics are inherent to the handset, other characteristics such as audio gain or frequency response shaping may be within the scope of manufacturer tuning.</w:t>
      </w:r>
    </w:p>
    <w:p w14:paraId="4AFFA039" w14:textId="77777777" w:rsidR="00085586" w:rsidRPr="00805348" w:rsidRDefault="00085586" w:rsidP="00085586">
      <w:pPr>
        <w:pStyle w:val="BodyText"/>
        <w:rPr>
          <w:rFonts w:cs="Times New Roman"/>
          <w:szCs w:val="24"/>
        </w:rPr>
      </w:pPr>
      <w:r>
        <w:rPr>
          <w:rFonts w:cs="Times New Roman"/>
          <w:szCs w:val="24"/>
        </w:rPr>
        <w:t xml:space="preserve">The Commission’s testing approach adds </w:t>
      </w:r>
      <w:r w:rsidRPr="00805348">
        <w:rPr>
          <w:rFonts w:cs="Times New Roman"/>
          <w:szCs w:val="24"/>
        </w:rPr>
        <w:t>test requirements for Volume Control</w:t>
      </w:r>
      <w:r>
        <w:rPr>
          <w:rFonts w:cs="Times New Roman"/>
          <w:szCs w:val="24"/>
        </w:rPr>
        <w:t>, as compared to the approach taken in the adopted standard</w:t>
      </w:r>
      <w:r w:rsidRPr="00805348">
        <w:rPr>
          <w:rFonts w:cs="Times New Roman"/>
          <w:szCs w:val="24"/>
        </w:rPr>
        <w:t>, where testing is based on supported codecs rather than channels, bands</w:t>
      </w:r>
      <w:r>
        <w:rPr>
          <w:rFonts w:cs="Times New Roman"/>
          <w:szCs w:val="24"/>
        </w:rPr>
        <w:t>,</w:t>
      </w:r>
      <w:r w:rsidRPr="00805348">
        <w:rPr>
          <w:rFonts w:cs="Times New Roman"/>
          <w:szCs w:val="24"/>
        </w:rPr>
        <w:t xml:space="preserve"> and air interfaces:</w:t>
      </w:r>
    </w:p>
    <w:p w14:paraId="4BB27B41" w14:textId="77777777" w:rsidR="00085586" w:rsidRDefault="00085586" w:rsidP="00085586">
      <w:pPr>
        <w:pStyle w:val="BlockText"/>
      </w:pPr>
      <w:r w:rsidRPr="00B02273">
        <w:t xml:space="preserve">A mobile handset must meet the volume control requirements on all air interfaces as required by §20.19(b)(3) which states, “a handset is hearing aid-compatible if it meets </w:t>
      </w:r>
      <w:r w:rsidRPr="00B02273">
        <w:lastRenderedPageBreak/>
        <w:t xml:space="preserve">the 2019 ANSI standard for all frequency bands and all air interfaces over which it operates.” This guidance does not require every combination of codec, codec data rate, air interface, band, band channel, bandwidth, modulation data rate, subcarrier </w:t>
      </w:r>
      <w:proofErr w:type="spellStart"/>
      <w:r w:rsidRPr="00B02273">
        <w:t>spacings</w:t>
      </w:r>
      <w:proofErr w:type="spellEnd"/>
      <w:r w:rsidRPr="00B02273">
        <w:t xml:space="preserve">, and resource blocks to be documented in a test report. However, it is expected to investigate and document only the worst-case test conditions and results. Each submitted test report shall document the codec type (i.e., NB, WB, EVS, etc.), every air interface (i.e., LTE, 5G NR, WI-FI), and band supported for the worst-case codec bit rate, band channel, bandwidth, air interface bit rate, subcarrier </w:t>
      </w:r>
      <w:proofErr w:type="spellStart"/>
      <w:r w:rsidRPr="00B02273">
        <w:t>spacings</w:t>
      </w:r>
      <w:proofErr w:type="spellEnd"/>
      <w:r w:rsidRPr="00B02273">
        <w:t>, and resource blocks, for the handset to be considered compliant to §20.19(b)(3).</w:t>
      </w:r>
    </w:p>
    <w:p w14:paraId="192F5092" w14:textId="77777777" w:rsidR="00085586" w:rsidRPr="00805348" w:rsidRDefault="00085586" w:rsidP="00085586">
      <w:pPr>
        <w:pStyle w:val="BlockText"/>
      </w:pPr>
      <w:r w:rsidRPr="00DA1931">
        <w:t>To be compliant, at least one volume control setting must meet the test requirements with a mounting force at both 8N and 2N</w:t>
      </w:r>
      <w:r>
        <w:t>.</w:t>
      </w:r>
      <w:r>
        <w:rPr>
          <w:rStyle w:val="FootnoteReference"/>
        </w:rPr>
        <w:footnoteReference w:id="9"/>
      </w:r>
    </w:p>
    <w:p w14:paraId="4732B05A" w14:textId="77777777" w:rsidR="00085586" w:rsidRPr="00805348" w:rsidRDefault="00085586" w:rsidP="00085586">
      <w:pPr>
        <w:pStyle w:val="BodyText"/>
        <w:rPr>
          <w:rFonts w:cs="Times New Roman"/>
          <w:szCs w:val="24"/>
        </w:rPr>
      </w:pPr>
      <w:r w:rsidRPr="00805348">
        <w:rPr>
          <w:rFonts w:cs="Times New Roman"/>
          <w:szCs w:val="24"/>
        </w:rPr>
        <w:t xml:space="preserve">In this WG3 investigation, test channels and bands were typically selected based on worst-case RFE or T-Coil result from certification testing to the 2011 ANSI Standard.  A low passing rate for Volume Control was observed for selected channels.  </w:t>
      </w:r>
    </w:p>
    <w:p w14:paraId="7EA45930" w14:textId="77777777" w:rsidR="00085586" w:rsidRPr="00805348" w:rsidRDefault="00085586" w:rsidP="00C85CF9">
      <w:pPr>
        <w:pStyle w:val="Heading1"/>
        <w:rPr>
          <w:rStyle w:val="eop"/>
          <w:szCs w:val="24"/>
        </w:rPr>
      </w:pPr>
      <w:bookmarkStart w:id="39" w:name="_Toc1186068386"/>
      <w:bookmarkStart w:id="40" w:name="_Toc2127702643"/>
      <w:bookmarkStart w:id="41" w:name="_Toc112307482"/>
      <w:bookmarkStart w:id="42" w:name="_Toc114133718"/>
      <w:bookmarkStart w:id="43" w:name="_Toc118104053"/>
      <w:bookmarkStart w:id="44" w:name="_Toc118110592"/>
      <w:bookmarkStart w:id="45" w:name="_Toc119074682"/>
      <w:bookmarkStart w:id="46" w:name="_Toc121821070"/>
      <w:r w:rsidRPr="00805348">
        <w:rPr>
          <w:rStyle w:val="eop"/>
          <w:szCs w:val="24"/>
        </w:rPr>
        <w:t xml:space="preserve">Conclusions and </w:t>
      </w:r>
      <w:r w:rsidRPr="00C85CF9">
        <w:rPr>
          <w:rStyle w:val="eop"/>
        </w:rPr>
        <w:t>Recommendations</w:t>
      </w:r>
      <w:bookmarkEnd w:id="39"/>
      <w:bookmarkEnd w:id="40"/>
      <w:bookmarkEnd w:id="41"/>
      <w:bookmarkEnd w:id="42"/>
      <w:r w:rsidRPr="00805348">
        <w:rPr>
          <w:rStyle w:val="eop"/>
          <w:szCs w:val="24"/>
        </w:rPr>
        <w:t>.</w:t>
      </w:r>
      <w:bookmarkEnd w:id="43"/>
      <w:bookmarkEnd w:id="44"/>
      <w:bookmarkEnd w:id="45"/>
      <w:bookmarkEnd w:id="46"/>
    </w:p>
    <w:p w14:paraId="01FE873E" w14:textId="77777777" w:rsidR="00085586" w:rsidRPr="00805348" w:rsidRDefault="00085586" w:rsidP="00085586">
      <w:pPr>
        <w:pStyle w:val="BodyText"/>
        <w:rPr>
          <w:rFonts w:cs="Times New Roman"/>
          <w:szCs w:val="24"/>
        </w:rPr>
      </w:pPr>
      <w:r w:rsidRPr="00805348">
        <w:rPr>
          <w:rFonts w:cs="Times New Roman"/>
          <w:szCs w:val="24"/>
        </w:rPr>
        <w:t xml:space="preserve">WG3 received data from eighteen mobile handsets, which were tested using the procedures of </w:t>
      </w:r>
      <w:r>
        <w:rPr>
          <w:rFonts w:cs="Times New Roman"/>
          <w:szCs w:val="24"/>
        </w:rPr>
        <w:t xml:space="preserve">the </w:t>
      </w:r>
      <w:r w:rsidRPr="00805348">
        <w:rPr>
          <w:rFonts w:cs="Times New Roman"/>
          <w:szCs w:val="24"/>
        </w:rPr>
        <w:t>2019 ANSI Standard.  WG3 found that none of the handsets were able to pass all testing.  The key factor driving this observation is the inability of handsets to pass volume control testing.  After further analysis on the volume control data, WG3 provides recommendations for TIA and the Commission.</w:t>
      </w:r>
    </w:p>
    <w:p w14:paraId="6AA586A3" w14:textId="55718470" w:rsidR="00085586" w:rsidRPr="00C9575B" w:rsidRDefault="00085586" w:rsidP="00C9575B">
      <w:pPr>
        <w:pStyle w:val="BodyText"/>
        <w:rPr>
          <w:rFonts w:cs="Times New Roman"/>
          <w:szCs w:val="24"/>
        </w:rPr>
      </w:pPr>
      <w:r w:rsidRPr="00805348">
        <w:rPr>
          <w:rFonts w:cs="Times New Roman"/>
          <w:szCs w:val="24"/>
        </w:rPr>
        <w:t xml:space="preserve">WG3 recommends that TIA reopen the </w:t>
      </w:r>
      <w:r>
        <w:rPr>
          <w:rFonts w:cs="Times New Roman"/>
          <w:szCs w:val="24"/>
        </w:rPr>
        <w:t>TIA 5050</w:t>
      </w:r>
      <w:r w:rsidRPr="00805348">
        <w:rPr>
          <w:rFonts w:cs="Times New Roman"/>
          <w:szCs w:val="24"/>
        </w:rPr>
        <w:t xml:space="preserve"> standard for revision regarding (</w:t>
      </w:r>
      <w:proofErr w:type="spellStart"/>
      <w:r w:rsidRPr="00805348">
        <w:rPr>
          <w:rFonts w:cs="Times New Roman"/>
          <w:szCs w:val="24"/>
        </w:rPr>
        <w:t>i</w:t>
      </w:r>
      <w:proofErr w:type="spellEnd"/>
      <w:r w:rsidRPr="00805348">
        <w:rPr>
          <w:rFonts w:cs="Times New Roman"/>
          <w:szCs w:val="24"/>
        </w:rPr>
        <w:t xml:space="preserve">) receive distortion and noise performance (ii) acoustic frequency response and (iii) consideration of codecs with speech bandwidth exceeding 50-7000 Hz. </w:t>
      </w:r>
      <w:r>
        <w:rPr>
          <w:rFonts w:cs="Times New Roman"/>
          <w:szCs w:val="24"/>
        </w:rPr>
        <w:t xml:space="preserve"> Specifically,</w:t>
      </w:r>
      <w:r w:rsidR="00C9575B">
        <w:rPr>
          <w:rFonts w:cs="Times New Roman"/>
          <w:szCs w:val="24"/>
        </w:rPr>
        <w:t xml:space="preserve"> </w:t>
      </w:r>
      <w:r w:rsidRPr="00C9575B">
        <w:rPr>
          <w:rFonts w:cs="Times New Roman"/>
          <w:szCs w:val="24"/>
        </w:rPr>
        <w:t>TIA Should Re-Open the TIA 5050 Standard – Mobile industry should lead this work and as a starting point for the work, below are proposed revisions for consideration.</w:t>
      </w:r>
      <w:bookmarkStart w:id="47" w:name="_GoBack"/>
      <w:bookmarkEnd w:id="47"/>
    </w:p>
    <w:p w14:paraId="6B2AFF51" w14:textId="77777777" w:rsidR="00085586" w:rsidRPr="00805348" w:rsidRDefault="00085586" w:rsidP="00C9575B">
      <w:pPr>
        <w:pStyle w:val="ListParagraph"/>
        <w:numPr>
          <w:ilvl w:val="0"/>
          <w:numId w:val="24"/>
        </w:numPr>
        <w:spacing w:after="120"/>
        <w:contextualSpacing w:val="0"/>
        <w:rPr>
          <w:rFonts w:cs="Times New Roman"/>
          <w:szCs w:val="24"/>
        </w:rPr>
      </w:pPr>
      <w:r w:rsidRPr="00805348">
        <w:rPr>
          <w:rFonts w:cs="Times New Roman"/>
          <w:szCs w:val="24"/>
          <w:u w:val="single"/>
        </w:rPr>
        <w:t>PN-SDNR Test Signal Interaction with Speech Codecs</w:t>
      </w:r>
      <w:r w:rsidRPr="00805348">
        <w:rPr>
          <w:rFonts w:cs="Times New Roman"/>
          <w:szCs w:val="24"/>
        </w:rPr>
        <w:t xml:space="preserve"> </w:t>
      </w:r>
      <w:r>
        <w:rPr>
          <w:rFonts w:cs="Times New Roman"/>
          <w:szCs w:val="24"/>
        </w:rPr>
        <w:t>–</w:t>
      </w:r>
      <w:r w:rsidRPr="00805348">
        <w:rPr>
          <w:rFonts w:cs="Times New Roman"/>
          <w:szCs w:val="24"/>
        </w:rPr>
        <w:t xml:space="preserve"> TIA should decide how best to resolve issue noted above for PN-SDNR testing, below are t</w:t>
      </w:r>
      <w:r>
        <w:rPr>
          <w:rFonts w:cs="Times New Roman"/>
          <w:szCs w:val="24"/>
        </w:rPr>
        <w:t>hree</w:t>
      </w:r>
      <w:r w:rsidRPr="00805348">
        <w:rPr>
          <w:rFonts w:cs="Times New Roman"/>
          <w:szCs w:val="24"/>
        </w:rPr>
        <w:t xml:space="preserve"> options for consideration.</w:t>
      </w:r>
      <w:r w:rsidRPr="00805348">
        <w:rPr>
          <w:rStyle w:val="FootnoteReference"/>
          <w:rFonts w:cs="Times New Roman"/>
          <w:szCs w:val="24"/>
        </w:rPr>
        <w:footnoteReference w:id="10"/>
      </w:r>
    </w:p>
    <w:p w14:paraId="6B91BA0A" w14:textId="77777777" w:rsidR="00085586" w:rsidRPr="00805348" w:rsidRDefault="00085586" w:rsidP="00C9575B">
      <w:pPr>
        <w:pStyle w:val="ListParagraph"/>
        <w:numPr>
          <w:ilvl w:val="1"/>
          <w:numId w:val="24"/>
        </w:numPr>
        <w:spacing w:after="120"/>
        <w:contextualSpacing w:val="0"/>
        <w:rPr>
          <w:rFonts w:cs="Times New Roman"/>
          <w:szCs w:val="24"/>
        </w:rPr>
      </w:pPr>
      <w:r w:rsidRPr="00805348">
        <w:rPr>
          <w:rFonts w:cs="Times New Roman"/>
          <w:szCs w:val="24"/>
          <w:u w:val="single"/>
        </w:rPr>
        <w:t>Adjust the performance criteria</w:t>
      </w:r>
      <w:r w:rsidRPr="00805348">
        <w:rPr>
          <w:rFonts w:cs="Times New Roman"/>
          <w:szCs w:val="24"/>
        </w:rPr>
        <w:t xml:space="preserve"> </w:t>
      </w:r>
      <w:r>
        <w:rPr>
          <w:rFonts w:cs="Times New Roman"/>
          <w:szCs w:val="24"/>
        </w:rPr>
        <w:t>–</w:t>
      </w:r>
      <w:r w:rsidRPr="00805348">
        <w:rPr>
          <w:rFonts w:cs="Times New Roman"/>
          <w:szCs w:val="24"/>
        </w:rPr>
        <w:t xml:space="preserve"> Revise the PN-SDNR limit from “≥ 20 dB” to “≥ 10 dB” for the test frequency bands over 1 kHz for all codecs.  Below 1 kHz PN-SDNR limit should be revised to “≥ 15 </w:t>
      </w:r>
      <w:proofErr w:type="spellStart"/>
      <w:r w:rsidRPr="00805348">
        <w:rPr>
          <w:rFonts w:cs="Times New Roman"/>
          <w:szCs w:val="24"/>
        </w:rPr>
        <w:t>dB.</w:t>
      </w:r>
      <w:proofErr w:type="spellEnd"/>
      <w:r w:rsidRPr="00805348">
        <w:rPr>
          <w:rFonts w:cs="Times New Roman"/>
          <w:szCs w:val="24"/>
        </w:rPr>
        <w:t xml:space="preserve">  </w:t>
      </w:r>
    </w:p>
    <w:p w14:paraId="509AF5F6" w14:textId="77777777" w:rsidR="00085586" w:rsidRDefault="00085586" w:rsidP="00C9575B">
      <w:pPr>
        <w:pStyle w:val="ListParagraph"/>
        <w:numPr>
          <w:ilvl w:val="1"/>
          <w:numId w:val="24"/>
        </w:numPr>
        <w:spacing w:after="120"/>
        <w:contextualSpacing w:val="0"/>
        <w:rPr>
          <w:rFonts w:cs="Times New Roman"/>
          <w:szCs w:val="24"/>
        </w:rPr>
      </w:pPr>
      <w:r w:rsidRPr="00805348">
        <w:rPr>
          <w:rFonts w:cs="Times New Roman"/>
          <w:szCs w:val="24"/>
          <w:u w:val="single"/>
        </w:rPr>
        <w:t>Change the test signal and performance criteria</w:t>
      </w:r>
      <w:r w:rsidRPr="00805348">
        <w:rPr>
          <w:rFonts w:cs="Times New Roman"/>
          <w:szCs w:val="24"/>
        </w:rPr>
        <w:t xml:space="preserve"> </w:t>
      </w:r>
      <w:r>
        <w:rPr>
          <w:rFonts w:cs="Times New Roman"/>
          <w:szCs w:val="24"/>
        </w:rPr>
        <w:t>–</w:t>
      </w:r>
      <w:r w:rsidRPr="00805348">
        <w:rPr>
          <w:rFonts w:cs="Times New Roman"/>
          <w:szCs w:val="24"/>
        </w:rPr>
        <w:t xml:space="preserve"> Consider adoption of test methods and criteria found in 3GPP TS 26.131 section 6.8 and TS 26.132 section 8.8.  Noting that the 3GPP standard only tests to 1040 Hz, TIA should consider criteria above higher frequencies when applying the 3GPP standards as necessary to ensure adequate performance with hearing aids.</w:t>
      </w:r>
    </w:p>
    <w:p w14:paraId="63DAC099" w14:textId="77777777" w:rsidR="00085586" w:rsidRPr="00805348" w:rsidRDefault="00085586" w:rsidP="00C9575B">
      <w:pPr>
        <w:pStyle w:val="ListParagraph"/>
        <w:numPr>
          <w:ilvl w:val="1"/>
          <w:numId w:val="24"/>
        </w:numPr>
        <w:spacing w:after="120"/>
        <w:contextualSpacing w:val="0"/>
        <w:rPr>
          <w:rFonts w:cs="Times New Roman"/>
          <w:szCs w:val="24"/>
        </w:rPr>
      </w:pPr>
      <w:r w:rsidRPr="005B37CD">
        <w:rPr>
          <w:rFonts w:cs="Times New Roman"/>
          <w:szCs w:val="24"/>
          <w:u w:val="single"/>
        </w:rPr>
        <w:lastRenderedPageBreak/>
        <w:t>Consider the use ITU-T P.863 POLQA MOS-LQO score to replace PN-SDNR</w:t>
      </w:r>
      <w:r w:rsidRPr="00553F06">
        <w:rPr>
          <w:rFonts w:cs="Times New Roman"/>
          <w:szCs w:val="24"/>
        </w:rPr>
        <w:t xml:space="preserve"> </w:t>
      </w:r>
      <w:r>
        <w:rPr>
          <w:rFonts w:cs="Times New Roman"/>
          <w:szCs w:val="24"/>
        </w:rPr>
        <w:t>–</w:t>
      </w:r>
      <w:r w:rsidRPr="00553F06">
        <w:rPr>
          <w:rFonts w:cs="Times New Roman"/>
          <w:szCs w:val="24"/>
        </w:rPr>
        <w:t xml:space="preserve"> Consider adoption of speech signals and POLQA MOS-LQO score defined in the ITU-T P.863 Recommendation. </w:t>
      </w:r>
      <w:r>
        <w:rPr>
          <w:rFonts w:cs="Times New Roman"/>
          <w:szCs w:val="24"/>
        </w:rPr>
        <w:t xml:space="preserve"> </w:t>
      </w:r>
      <w:r w:rsidRPr="00553F06">
        <w:rPr>
          <w:rFonts w:cs="Times New Roman"/>
          <w:szCs w:val="24"/>
        </w:rPr>
        <w:t>TIA should evaluate the appropriateness of using the POLQA MOS-LQO metric and ensure any POLQA MOS-LQO performance criteria selected provides acceptable audio quality</w:t>
      </w:r>
      <w:r>
        <w:rPr>
          <w:rFonts w:cs="Times New Roman"/>
          <w:szCs w:val="24"/>
        </w:rPr>
        <w:t>.</w:t>
      </w:r>
    </w:p>
    <w:p w14:paraId="5A1B8C71" w14:textId="77777777" w:rsidR="00085586" w:rsidRPr="00805348" w:rsidRDefault="00085586" w:rsidP="00C9575B">
      <w:pPr>
        <w:pStyle w:val="ListParagraph"/>
        <w:numPr>
          <w:ilvl w:val="0"/>
          <w:numId w:val="24"/>
        </w:numPr>
        <w:spacing w:after="120"/>
        <w:contextualSpacing w:val="0"/>
        <w:rPr>
          <w:rFonts w:cs="Times New Roman"/>
          <w:szCs w:val="24"/>
        </w:rPr>
      </w:pPr>
      <w:r w:rsidRPr="00805348">
        <w:rPr>
          <w:rFonts w:cs="Times New Roman"/>
          <w:szCs w:val="24"/>
          <w:u w:val="single"/>
        </w:rPr>
        <w:t>Acoustic Receive Frequency Response</w:t>
      </w:r>
      <w:r>
        <w:rPr>
          <w:rFonts w:cs="Times New Roman"/>
          <w:szCs w:val="24"/>
          <w:u w:val="single"/>
        </w:rPr>
        <w:t xml:space="preserve"> </w:t>
      </w:r>
      <w:r>
        <w:rPr>
          <w:rFonts w:cs="Times New Roman"/>
          <w:szCs w:val="24"/>
        </w:rPr>
        <w:t>–</w:t>
      </w:r>
      <w:r w:rsidRPr="00805348">
        <w:rPr>
          <w:rFonts w:cs="Times New Roman"/>
          <w:szCs w:val="24"/>
        </w:rPr>
        <w:t xml:space="preserve"> Use 3GPP TS 26.132 Section 5.1 to transform Drum Reference Point (DRP) frequency spectrum measurement to the Free Field (FF) or Diffuse Field (DF) in place of Annex B of </w:t>
      </w:r>
      <w:r>
        <w:rPr>
          <w:rFonts w:cs="Times New Roman"/>
          <w:szCs w:val="24"/>
        </w:rPr>
        <w:t>TIA 5050</w:t>
      </w:r>
      <w:r w:rsidRPr="00805348">
        <w:rPr>
          <w:rFonts w:cs="Times New Roman"/>
          <w:szCs w:val="24"/>
        </w:rPr>
        <w:t xml:space="preserve">. </w:t>
      </w:r>
      <w:r>
        <w:rPr>
          <w:rFonts w:cs="Times New Roman"/>
          <w:szCs w:val="24"/>
        </w:rPr>
        <w:t xml:space="preserve"> </w:t>
      </w:r>
      <w:r w:rsidRPr="00805348">
        <w:rPr>
          <w:rFonts w:cs="Times New Roman"/>
          <w:szCs w:val="24"/>
        </w:rPr>
        <w:t xml:space="preserve">This would lead to changes in </w:t>
      </w:r>
      <w:r>
        <w:rPr>
          <w:rFonts w:cs="Times New Roman"/>
          <w:szCs w:val="24"/>
        </w:rPr>
        <w:t>TIA 5050</w:t>
      </w:r>
      <w:r w:rsidRPr="00805348">
        <w:rPr>
          <w:rFonts w:cs="Times New Roman"/>
          <w:szCs w:val="24"/>
        </w:rPr>
        <w:t xml:space="preserve"> in Annex B, point 5 of section 5.3.2.</w:t>
      </w:r>
    </w:p>
    <w:p w14:paraId="6DE7A33D" w14:textId="77777777" w:rsidR="00085586" w:rsidRPr="00805348" w:rsidRDefault="00085586" w:rsidP="00C9575B">
      <w:pPr>
        <w:pStyle w:val="ListParagraph"/>
        <w:numPr>
          <w:ilvl w:val="0"/>
          <w:numId w:val="24"/>
        </w:numPr>
        <w:spacing w:after="120"/>
        <w:contextualSpacing w:val="0"/>
        <w:rPr>
          <w:rFonts w:cs="Times New Roman"/>
          <w:szCs w:val="24"/>
        </w:rPr>
      </w:pPr>
      <w:r w:rsidRPr="00805348">
        <w:rPr>
          <w:rFonts w:cs="Times New Roman"/>
          <w:szCs w:val="24"/>
          <w:u w:val="single"/>
        </w:rPr>
        <w:t>Testing of Codecs with Speech Bandwidth Exceeding 50-7000 Hz</w:t>
      </w:r>
    </w:p>
    <w:p w14:paraId="6A6E5358" w14:textId="77777777" w:rsidR="00085586" w:rsidRPr="00805348" w:rsidRDefault="00085586" w:rsidP="00C9575B">
      <w:pPr>
        <w:pStyle w:val="ListParagraph"/>
        <w:numPr>
          <w:ilvl w:val="1"/>
          <w:numId w:val="24"/>
        </w:numPr>
        <w:spacing w:after="120"/>
        <w:contextualSpacing w:val="0"/>
        <w:rPr>
          <w:rFonts w:cs="Times New Roman"/>
          <w:szCs w:val="24"/>
        </w:rPr>
      </w:pPr>
      <w:r w:rsidRPr="00805348">
        <w:rPr>
          <w:rFonts w:cs="Times New Roman"/>
          <w:szCs w:val="24"/>
          <w:u w:val="single"/>
        </w:rPr>
        <w:t xml:space="preserve">Expand the Scope of </w:t>
      </w:r>
      <w:r>
        <w:rPr>
          <w:rFonts w:cs="Times New Roman"/>
          <w:szCs w:val="24"/>
          <w:u w:val="single"/>
        </w:rPr>
        <w:t>TIA 5050</w:t>
      </w:r>
      <w:r w:rsidRPr="00805348">
        <w:rPr>
          <w:rFonts w:cs="Times New Roman"/>
          <w:szCs w:val="24"/>
          <w:u w:val="single"/>
        </w:rPr>
        <w:t xml:space="preserve"> to be Consistent with Commission Guidance</w:t>
      </w:r>
      <w:r w:rsidRPr="00805348">
        <w:rPr>
          <w:rFonts w:cs="Times New Roman"/>
          <w:szCs w:val="24"/>
        </w:rPr>
        <w:t xml:space="preserve"> </w:t>
      </w:r>
      <w:r>
        <w:rPr>
          <w:rFonts w:cs="Times New Roman"/>
          <w:szCs w:val="24"/>
        </w:rPr>
        <w:t>–</w:t>
      </w:r>
      <w:r w:rsidRPr="00805348">
        <w:rPr>
          <w:rFonts w:cs="Times New Roman"/>
          <w:szCs w:val="24"/>
        </w:rPr>
        <w:t xml:space="preserve"> Industry notes the standard scope considers narrowband (speech bandwidth of 300-3400 Hz) and wideband (speech bandwidth of 50-7000 Hz) codecs and conflicts with OET guidance. </w:t>
      </w:r>
      <w:r>
        <w:rPr>
          <w:rFonts w:cs="Times New Roman"/>
          <w:szCs w:val="24"/>
        </w:rPr>
        <w:t xml:space="preserve"> </w:t>
      </w:r>
      <w:r w:rsidRPr="00805348">
        <w:rPr>
          <w:rFonts w:cs="Times New Roman"/>
          <w:szCs w:val="24"/>
        </w:rPr>
        <w:t>TIA should expand the scope and criteria to consider codecs with speech bandwidth exceeding 50-7000 Hz.</w:t>
      </w:r>
    </w:p>
    <w:p w14:paraId="25803E4C" w14:textId="77777777" w:rsidR="00085586" w:rsidRDefault="00085586" w:rsidP="00C9575B">
      <w:pPr>
        <w:pStyle w:val="ListParagraph"/>
        <w:numPr>
          <w:ilvl w:val="1"/>
          <w:numId w:val="24"/>
        </w:numPr>
        <w:spacing w:after="120"/>
        <w:contextualSpacing w:val="0"/>
        <w:rPr>
          <w:rFonts w:cs="Times New Roman"/>
          <w:szCs w:val="24"/>
        </w:rPr>
      </w:pPr>
      <w:r w:rsidRPr="00805348">
        <w:rPr>
          <w:rFonts w:cs="Times New Roman"/>
          <w:szCs w:val="24"/>
          <w:u w:val="single"/>
        </w:rPr>
        <w:t>Limit the Frequencies Tested for Codecs with Speech Bandwidth Exceeding 50-7000 Hz</w:t>
      </w:r>
      <w:r w:rsidRPr="00805348">
        <w:rPr>
          <w:rFonts w:cs="Times New Roman"/>
          <w:szCs w:val="24"/>
        </w:rPr>
        <w:t xml:space="preserve"> </w:t>
      </w:r>
      <w:r>
        <w:rPr>
          <w:rFonts w:cs="Times New Roman"/>
          <w:szCs w:val="24"/>
        </w:rPr>
        <w:t>–</w:t>
      </w:r>
      <w:r w:rsidRPr="00805348">
        <w:rPr>
          <w:rFonts w:cs="Times New Roman"/>
          <w:szCs w:val="24"/>
        </w:rPr>
        <w:t xml:space="preserve"> Noting the performance of hearing aids </w:t>
      </w:r>
      <w:r>
        <w:rPr>
          <w:rFonts w:cs="Times New Roman"/>
          <w:szCs w:val="24"/>
        </w:rPr>
        <w:t>is</w:t>
      </w:r>
      <w:r w:rsidRPr="00805348">
        <w:rPr>
          <w:rFonts w:cs="Times New Roman"/>
          <w:szCs w:val="24"/>
        </w:rPr>
        <w:t xml:space="preserve"> limited in frequency range there may not be a need for testing codecs with speech bandwidth exceeding 50-7000 Hz beyond the frequencies already specified in </w:t>
      </w:r>
      <w:r>
        <w:rPr>
          <w:rFonts w:cs="Times New Roman"/>
          <w:szCs w:val="24"/>
        </w:rPr>
        <w:t>TIA 5050</w:t>
      </w:r>
      <w:r w:rsidRPr="00805348">
        <w:rPr>
          <w:rFonts w:cs="Times New Roman"/>
          <w:szCs w:val="24"/>
        </w:rPr>
        <w:t>.</w:t>
      </w:r>
    </w:p>
    <w:p w14:paraId="1879244E" w14:textId="2A86B831" w:rsidR="00C9575B" w:rsidRPr="00805348" w:rsidRDefault="00C9575B" w:rsidP="00C9575B">
      <w:pPr>
        <w:pStyle w:val="ListParagraph"/>
        <w:numPr>
          <w:ilvl w:val="0"/>
          <w:numId w:val="24"/>
        </w:numPr>
        <w:spacing w:after="120"/>
        <w:contextualSpacing w:val="0"/>
        <w:rPr>
          <w:rFonts w:cs="Times New Roman"/>
          <w:szCs w:val="24"/>
        </w:rPr>
      </w:pPr>
      <w:r>
        <w:rPr>
          <w:rFonts w:cs="Times New Roman"/>
          <w:szCs w:val="24"/>
          <w:u w:val="single"/>
        </w:rPr>
        <w:t>Investigation of the high failure rate for 8N conversational gain when 2N conversational shows a low failure rate</w:t>
      </w:r>
    </w:p>
    <w:p w14:paraId="6FB2B8E9" w14:textId="77777777" w:rsidR="00E83885" w:rsidRDefault="00E83885" w:rsidP="00E83885">
      <w:pPr>
        <w:pStyle w:val="TIACoverNormal"/>
        <w:jc w:val="both"/>
      </w:pPr>
    </w:p>
    <w:sectPr w:rsidR="00E8388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B99B" w14:textId="77777777" w:rsidR="00857A1A" w:rsidRDefault="00857A1A">
      <w:r>
        <w:separator/>
      </w:r>
    </w:p>
  </w:endnote>
  <w:endnote w:type="continuationSeparator" w:id="0">
    <w:p w14:paraId="693ADE00" w14:textId="77777777" w:rsidR="00857A1A" w:rsidRDefault="0085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F58D" w14:textId="77777777" w:rsidR="004E765D" w:rsidRDefault="00352B46">
    <w:pPr>
      <w:pStyle w:val="Footer"/>
      <w:tabs>
        <w:tab w:val="clear" w:pos="4320"/>
        <w:tab w:val="clear" w:pos="8640"/>
        <w:tab w:val="center" w:pos="4680"/>
        <w:tab w:val="right" w:pos="9360"/>
      </w:tabs>
      <w:rPr>
        <w:rFonts w:ascii="Times New Roman" w:hAnsi="Times New Roman"/>
        <w:sz w:val="18"/>
      </w:rPr>
    </w:pPr>
    <w:r>
      <w:rPr>
        <w:rFonts w:ascii="Times New Roman" w:hAnsi="Times New Roman"/>
        <w:sz w:val="18"/>
      </w:rPr>
      <w:t>V</w:t>
    </w:r>
    <w:r w:rsidR="00675EC2">
      <w:rPr>
        <w:rFonts w:ascii="Times New Roman" w:hAnsi="Times New Roman"/>
        <w:sz w:val="18"/>
      </w:rPr>
      <w:t>2.1 – 20141205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C37B" w14:textId="77777777" w:rsidR="004E765D" w:rsidRDefault="004E765D">
    <w:pPr>
      <w:pStyle w:val="Footer"/>
      <w:tabs>
        <w:tab w:val="clear" w:pos="4320"/>
        <w:tab w:val="clear" w:pos="8640"/>
        <w:tab w:val="right" w:pos="9360"/>
      </w:tabs>
      <w:jc w:val="center"/>
    </w:pPr>
    <w:r>
      <w:t xml:space="preserve">Page </w:t>
    </w:r>
    <w:r>
      <w:fldChar w:fldCharType="begin"/>
    </w:r>
    <w:r>
      <w:instrText xml:space="preserve"> PAGE  \* MERGEFORMAT </w:instrText>
    </w:r>
    <w:r>
      <w:fldChar w:fldCharType="separate"/>
    </w:r>
    <w:r w:rsidR="001B17A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A76B5" w14:textId="77777777" w:rsidR="00857A1A" w:rsidRDefault="00857A1A">
      <w:r>
        <w:separator/>
      </w:r>
    </w:p>
  </w:footnote>
  <w:footnote w:type="continuationSeparator" w:id="0">
    <w:p w14:paraId="75DE0073" w14:textId="77777777" w:rsidR="00857A1A" w:rsidRDefault="00857A1A">
      <w:r>
        <w:continuationSeparator/>
      </w:r>
    </w:p>
  </w:footnote>
  <w:footnote w:id="1">
    <w:p w14:paraId="23DA4AF7" w14:textId="77777777" w:rsidR="00E83885" w:rsidRPr="00E83885" w:rsidRDefault="00E83885" w:rsidP="00E83885">
      <w:pPr>
        <w:pStyle w:val="FootnoteText"/>
        <w:rPr>
          <w:rFonts w:ascii="Times New Roman" w:hAnsi="Times New Roman"/>
          <w:sz w:val="20"/>
        </w:rPr>
      </w:pPr>
      <w:r w:rsidRPr="00E83885">
        <w:rPr>
          <w:rStyle w:val="FootnoteReference"/>
          <w:rFonts w:ascii="Times New Roman" w:hAnsi="Times New Roman"/>
          <w:sz w:val="20"/>
        </w:rPr>
        <w:footnoteRef/>
      </w:r>
      <w:r w:rsidRPr="00E83885">
        <w:rPr>
          <w:rFonts w:ascii="Times New Roman" w:hAnsi="Times New Roman"/>
          <w:sz w:val="20"/>
        </w:rPr>
        <w:t xml:space="preserve"> </w:t>
      </w:r>
      <w:r w:rsidRPr="00E83885">
        <w:rPr>
          <w:rFonts w:ascii="Times New Roman" w:hAnsi="Times New Roman"/>
          <w:i/>
          <w:iCs/>
          <w:sz w:val="20"/>
        </w:rPr>
        <w:t>See 2021 HAC Standard Order</w:t>
      </w:r>
      <w:r w:rsidRPr="00E83885">
        <w:rPr>
          <w:rFonts w:ascii="Times New Roman" w:hAnsi="Times New Roman"/>
          <w:spacing w:val="-2"/>
          <w:sz w:val="20"/>
        </w:rPr>
        <w:t xml:space="preserve">, 36 FCC </w:t>
      </w:r>
      <w:proofErr w:type="spellStart"/>
      <w:r w:rsidRPr="00E83885">
        <w:rPr>
          <w:rFonts w:ascii="Times New Roman" w:hAnsi="Times New Roman"/>
          <w:spacing w:val="-2"/>
          <w:sz w:val="20"/>
        </w:rPr>
        <w:t>Rcd</w:t>
      </w:r>
      <w:proofErr w:type="spellEnd"/>
      <w:r w:rsidRPr="00E83885">
        <w:rPr>
          <w:rFonts w:ascii="Times New Roman" w:hAnsi="Times New Roman"/>
          <w:spacing w:val="-2"/>
          <w:sz w:val="20"/>
        </w:rPr>
        <w:t xml:space="preserve"> 4566 (incorporating the 2019 ANSI Standard into the Commission’s rules and transition the HAC testing standard to the 2019 ANSI Standard).</w:t>
      </w:r>
    </w:p>
  </w:footnote>
  <w:footnote w:id="2">
    <w:p w14:paraId="087A9CCE" w14:textId="77777777" w:rsidR="00E83885" w:rsidRPr="00E83885" w:rsidRDefault="00E83885" w:rsidP="00E83885">
      <w:pPr>
        <w:pStyle w:val="FootnoteText"/>
        <w:rPr>
          <w:rFonts w:ascii="Times New Roman" w:hAnsi="Times New Roman"/>
          <w:sz w:val="20"/>
        </w:rPr>
      </w:pPr>
      <w:r w:rsidRPr="00E83885">
        <w:rPr>
          <w:rStyle w:val="FootnoteReference"/>
          <w:rFonts w:ascii="Times New Roman" w:hAnsi="Times New Roman"/>
          <w:sz w:val="20"/>
        </w:rPr>
        <w:footnoteRef/>
      </w:r>
      <w:r w:rsidRPr="00E83885">
        <w:rPr>
          <w:rFonts w:ascii="Times New Roman" w:hAnsi="Times New Roman"/>
          <w:sz w:val="20"/>
        </w:rPr>
        <w:t xml:space="preserve"> ANSI/TIA-5050-2018, </w:t>
      </w:r>
      <w:r w:rsidRPr="00E83885">
        <w:rPr>
          <w:rFonts w:ascii="Times New Roman" w:hAnsi="Times New Roman"/>
          <w:i/>
          <w:iCs/>
          <w:sz w:val="20"/>
        </w:rPr>
        <w:t>Receive Volume Control Requirements for Wireless (Mobile) Devices</w:t>
      </w:r>
      <w:r w:rsidRPr="00E83885">
        <w:rPr>
          <w:rFonts w:ascii="Times New Roman" w:hAnsi="Times New Roman"/>
          <w:sz w:val="20"/>
        </w:rPr>
        <w:t xml:space="preserve"> (Jan. 2018).</w:t>
      </w:r>
    </w:p>
  </w:footnote>
  <w:footnote w:id="3">
    <w:p w14:paraId="62DE51B7" w14:textId="77777777" w:rsidR="00E83885" w:rsidRPr="00E83885" w:rsidRDefault="00E83885" w:rsidP="00E83885">
      <w:pPr>
        <w:pStyle w:val="FootnoteText"/>
        <w:rPr>
          <w:rFonts w:ascii="Times New Roman" w:hAnsi="Times New Roman"/>
          <w:sz w:val="20"/>
        </w:rPr>
      </w:pPr>
      <w:r w:rsidRPr="00E83885">
        <w:rPr>
          <w:rStyle w:val="FootnoteReference"/>
          <w:rFonts w:ascii="Times New Roman" w:hAnsi="Times New Roman"/>
          <w:sz w:val="20"/>
        </w:rPr>
        <w:footnoteRef/>
      </w:r>
      <w:r w:rsidRPr="00E83885">
        <w:rPr>
          <w:rFonts w:ascii="Times New Roman" w:hAnsi="Times New Roman"/>
          <w:sz w:val="20"/>
        </w:rPr>
        <w:t xml:space="preserve"> The Chief of the Wireless Telecommunications Bureau and the Chief of the Office of Engineering and Technology may also update the incorporated ANSI standard.  47 C.F.R. § 20.19(k</w:t>
      </w:r>
      <w:proofErr w:type="gramStart"/>
      <w:r w:rsidRPr="00E83885">
        <w:rPr>
          <w:rFonts w:ascii="Times New Roman" w:hAnsi="Times New Roman"/>
          <w:sz w:val="20"/>
        </w:rPr>
        <w:t>)(</w:t>
      </w:r>
      <w:proofErr w:type="gramEnd"/>
      <w:r w:rsidRPr="00E83885">
        <w:rPr>
          <w:rFonts w:ascii="Times New Roman" w:hAnsi="Times New Roman"/>
          <w:sz w:val="20"/>
        </w:rPr>
        <w:t>2).</w:t>
      </w:r>
    </w:p>
  </w:footnote>
  <w:footnote w:id="4">
    <w:p w14:paraId="05F1D33E" w14:textId="77777777" w:rsidR="00E83885" w:rsidRPr="00DA4823" w:rsidRDefault="00E83885" w:rsidP="00E83885">
      <w:pPr>
        <w:pStyle w:val="FootnoteText"/>
      </w:pPr>
      <w:r w:rsidRPr="00E83885">
        <w:rPr>
          <w:rStyle w:val="FootnoteReference"/>
          <w:rFonts w:ascii="Times New Roman" w:hAnsi="Times New Roman"/>
          <w:sz w:val="20"/>
        </w:rPr>
        <w:footnoteRef/>
      </w:r>
      <w:r w:rsidRPr="00E83885">
        <w:rPr>
          <w:rFonts w:ascii="Times New Roman" w:hAnsi="Times New Roman"/>
          <w:sz w:val="20"/>
        </w:rPr>
        <w:t xml:space="preserve"> </w:t>
      </w:r>
      <w:r w:rsidRPr="00E83885">
        <w:rPr>
          <w:rFonts w:ascii="Times New Roman" w:hAnsi="Times New Roman"/>
          <w:i/>
          <w:sz w:val="20"/>
        </w:rPr>
        <w:t xml:space="preserve">See </w:t>
      </w:r>
      <w:r w:rsidRPr="00E83885">
        <w:rPr>
          <w:rFonts w:ascii="Times New Roman" w:hAnsi="Times New Roman"/>
          <w:sz w:val="20"/>
        </w:rPr>
        <w:t>Section 5.6.</w:t>
      </w:r>
    </w:p>
  </w:footnote>
  <w:footnote w:id="5">
    <w:p w14:paraId="488E75BA" w14:textId="77777777" w:rsidR="00085586" w:rsidRPr="00C85CF9" w:rsidRDefault="00085586" w:rsidP="00085586">
      <w:pPr>
        <w:pStyle w:val="FootnoteText"/>
        <w:rPr>
          <w:rFonts w:ascii="Times New Roman" w:hAnsi="Times New Roman"/>
          <w:sz w:val="20"/>
        </w:rPr>
      </w:pPr>
      <w:r w:rsidRPr="00C85CF9">
        <w:rPr>
          <w:rStyle w:val="FootnoteReference"/>
          <w:rFonts w:ascii="Times New Roman" w:hAnsi="Times New Roman"/>
          <w:sz w:val="20"/>
        </w:rPr>
        <w:footnoteRef/>
      </w:r>
      <w:r w:rsidRPr="00C85CF9">
        <w:rPr>
          <w:rFonts w:ascii="Times New Roman" w:hAnsi="Times New Roman"/>
          <w:sz w:val="20"/>
        </w:rPr>
        <w:t xml:space="preserve"> Adaptive Multi-Rate Codec, </w:t>
      </w:r>
      <w:hyperlink r:id="rId1" w:history="1">
        <w:r w:rsidRPr="00C85CF9">
          <w:rPr>
            <w:rStyle w:val="Hyperlink"/>
            <w:rFonts w:ascii="Times New Roman" w:hAnsi="Times New Roman"/>
            <w:sz w:val="20"/>
          </w:rPr>
          <w:t>https://en.wikipedia.org/wiki/Adaptive_Multi-Rate_audio_codec</w:t>
        </w:r>
      </w:hyperlink>
      <w:r w:rsidRPr="00C85CF9">
        <w:rPr>
          <w:rFonts w:ascii="Times New Roman" w:hAnsi="Times New Roman"/>
          <w:sz w:val="20"/>
        </w:rPr>
        <w:t xml:space="preserve"> (last visited Nov. 7, 2022).</w:t>
      </w:r>
    </w:p>
  </w:footnote>
  <w:footnote w:id="6">
    <w:p w14:paraId="1C47359E" w14:textId="77777777" w:rsidR="00085586" w:rsidRPr="00C85CF9" w:rsidRDefault="00085586" w:rsidP="00085586">
      <w:pPr>
        <w:pStyle w:val="FootnoteText"/>
        <w:rPr>
          <w:rFonts w:ascii="Times New Roman" w:hAnsi="Times New Roman"/>
          <w:sz w:val="20"/>
        </w:rPr>
      </w:pPr>
      <w:r w:rsidRPr="00C85CF9">
        <w:rPr>
          <w:rStyle w:val="FootnoteReference"/>
          <w:rFonts w:ascii="Times New Roman" w:hAnsi="Times New Roman"/>
          <w:sz w:val="20"/>
        </w:rPr>
        <w:footnoteRef/>
      </w:r>
      <w:r w:rsidRPr="00C85CF9">
        <w:rPr>
          <w:rFonts w:ascii="Times New Roman" w:hAnsi="Times New Roman"/>
          <w:sz w:val="20"/>
        </w:rPr>
        <w:t xml:space="preserve"> Enhanced Voice Services, </w:t>
      </w:r>
      <w:hyperlink r:id="rId2" w:history="1">
        <w:r w:rsidRPr="00C85CF9">
          <w:rPr>
            <w:rStyle w:val="Hyperlink"/>
            <w:rFonts w:ascii="Times New Roman" w:hAnsi="Times New Roman"/>
            <w:sz w:val="20"/>
          </w:rPr>
          <w:t>https://en.wikipedia.org/wiki/Enhanced_Voice_Services</w:t>
        </w:r>
      </w:hyperlink>
      <w:r w:rsidRPr="00C85CF9">
        <w:rPr>
          <w:rFonts w:ascii="Times New Roman" w:hAnsi="Times New Roman"/>
          <w:sz w:val="20"/>
        </w:rPr>
        <w:t xml:space="preserve"> (last visited Nov. 7, 2022).</w:t>
      </w:r>
    </w:p>
  </w:footnote>
  <w:footnote w:id="7">
    <w:p w14:paraId="14F6866F" w14:textId="51737A44" w:rsidR="00C85CF9" w:rsidRPr="00C85CF9" w:rsidRDefault="00C85CF9">
      <w:pPr>
        <w:pStyle w:val="FootnoteText"/>
        <w:rPr>
          <w:rFonts w:ascii="Times New Roman" w:hAnsi="Times New Roman"/>
          <w:sz w:val="20"/>
        </w:rPr>
      </w:pPr>
      <w:r w:rsidRPr="00C85CF9">
        <w:rPr>
          <w:rStyle w:val="FootnoteReference"/>
          <w:rFonts w:ascii="Times New Roman" w:hAnsi="Times New Roman"/>
          <w:sz w:val="20"/>
        </w:rPr>
        <w:footnoteRef/>
      </w:r>
      <w:r w:rsidRPr="00C85CF9">
        <w:rPr>
          <w:rFonts w:ascii="Times New Roman" w:hAnsi="Times New Roman"/>
          <w:sz w:val="20"/>
        </w:rPr>
        <w:t xml:space="preserve"> The table numbers and figure numbers are unchanged from the ATIS Task Force report.</w:t>
      </w:r>
    </w:p>
  </w:footnote>
  <w:footnote w:id="8">
    <w:p w14:paraId="72E0A817" w14:textId="77777777" w:rsidR="00085586" w:rsidRPr="00C85CF9" w:rsidRDefault="00085586" w:rsidP="00085586">
      <w:pPr>
        <w:pStyle w:val="FootnoteText"/>
        <w:rPr>
          <w:rFonts w:ascii="Times New Roman" w:hAnsi="Times New Roman"/>
          <w:sz w:val="20"/>
        </w:rPr>
      </w:pPr>
      <w:r w:rsidRPr="00C85CF9">
        <w:rPr>
          <w:rStyle w:val="FootnoteReference"/>
          <w:rFonts w:ascii="Times New Roman" w:hAnsi="Times New Roman"/>
          <w:sz w:val="20"/>
        </w:rPr>
        <w:footnoteRef/>
      </w:r>
      <w:r w:rsidRPr="00C85CF9">
        <w:rPr>
          <w:rFonts w:ascii="Times New Roman" w:hAnsi="Times New Roman"/>
          <w:sz w:val="20"/>
        </w:rPr>
        <w:t xml:space="preserve"> The test setup used HEAD acoustics HAC-Suite (code 60021) and R&amp;S network simulator CMW500 (AMR and EVS speech codecs). </w:t>
      </w:r>
    </w:p>
  </w:footnote>
  <w:footnote w:id="9">
    <w:p w14:paraId="2F9D7550" w14:textId="77777777" w:rsidR="00085586" w:rsidRPr="00C85CF9" w:rsidRDefault="00085586" w:rsidP="00085586">
      <w:pPr>
        <w:pStyle w:val="FootnoteText"/>
        <w:rPr>
          <w:rFonts w:ascii="Times New Roman" w:hAnsi="Times New Roman"/>
          <w:sz w:val="20"/>
        </w:rPr>
      </w:pPr>
      <w:r w:rsidRPr="00C85CF9">
        <w:rPr>
          <w:rStyle w:val="FootnoteReference"/>
          <w:rFonts w:ascii="Times New Roman" w:hAnsi="Times New Roman"/>
          <w:sz w:val="20"/>
        </w:rPr>
        <w:footnoteRef/>
      </w:r>
      <w:r w:rsidRPr="00C85CF9">
        <w:rPr>
          <w:rFonts w:ascii="Times New Roman" w:hAnsi="Times New Roman"/>
          <w:sz w:val="20"/>
        </w:rPr>
        <w:t xml:space="preserve"> FCC, OET, KDB 285076 – HAC Guidance v06r01 Section 2 (Oct. 25, 2022), </w:t>
      </w:r>
      <w:hyperlink r:id="rId3" w:history="1">
        <w:r w:rsidRPr="00C85CF9">
          <w:rPr>
            <w:rStyle w:val="Hyperlink"/>
            <w:rFonts w:ascii="Times New Roman" w:hAnsi="Times New Roman"/>
            <w:sz w:val="20"/>
          </w:rPr>
          <w:t>https://bit.ly/3hDX1yZ</w:t>
        </w:r>
      </w:hyperlink>
      <w:r w:rsidRPr="00C85CF9">
        <w:rPr>
          <w:rFonts w:ascii="Times New Roman" w:hAnsi="Times New Roman"/>
          <w:sz w:val="20"/>
        </w:rPr>
        <w:t>.</w:t>
      </w:r>
    </w:p>
  </w:footnote>
  <w:footnote w:id="10">
    <w:p w14:paraId="46AA5AC0" w14:textId="77777777" w:rsidR="00085586" w:rsidRPr="00DA4823" w:rsidRDefault="00085586" w:rsidP="00085586">
      <w:pPr>
        <w:pStyle w:val="FootnoteText"/>
        <w:rPr>
          <w:szCs w:val="22"/>
        </w:rPr>
      </w:pPr>
      <w:r w:rsidRPr="00C85CF9">
        <w:rPr>
          <w:rStyle w:val="FootnoteReference"/>
          <w:rFonts w:ascii="Times New Roman" w:hAnsi="Times New Roman"/>
          <w:sz w:val="20"/>
        </w:rPr>
        <w:footnoteRef/>
      </w:r>
      <w:r w:rsidRPr="00C85CF9">
        <w:rPr>
          <w:rFonts w:ascii="Times New Roman" w:hAnsi="Times New Roman"/>
          <w:sz w:val="20"/>
        </w:rPr>
        <w:t xml:space="preserve"> Depending on the option TIA pursues, WG3 notes that conforming edits to the hearing-aid testing may be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40F0" w14:textId="092DACBB" w:rsidR="004E765D" w:rsidRDefault="004E765D">
    <w:pPr>
      <w:pStyle w:val="TIACoverHeader"/>
    </w:pPr>
    <w:r>
      <w:t>Telecommunications Industry Association</w:t>
    </w:r>
    <w:r>
      <w:tab/>
    </w:r>
    <w:r w:rsidRPr="006B3F75">
      <w:t>TR41</w:t>
    </w:r>
    <w:r w:rsidR="00497706">
      <w:t>-VCTG</w:t>
    </w:r>
    <w:r w:rsidRPr="006B3F75">
      <w:t>-</w:t>
    </w:r>
    <w:r w:rsidR="006B3F75" w:rsidRPr="006B3F75">
      <w:t>2023-0</w:t>
    </w:r>
    <w:r w:rsidR="00207CA1">
      <w:t>3</w:t>
    </w:r>
    <w:r w:rsidR="006B3F75" w:rsidRPr="006B3F75">
      <w:t>-</w:t>
    </w:r>
    <w:r w:rsidR="00497706">
      <w:t>28</w:t>
    </w:r>
    <w:r w:rsidRPr="006B3F75">
      <w:t>-</w:t>
    </w:r>
    <w:r w:rsidR="006B3F75" w:rsidRPr="006B3F75">
      <w:t>00</w:t>
    </w:r>
    <w:r w:rsidR="00D51A12">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0C2E94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8C6B60"/>
    <w:multiLevelType w:val="hybridMultilevel"/>
    <w:tmpl w:val="3CD626EE"/>
    <w:lvl w:ilvl="0" w:tplc="FCE2FFA8">
      <w:start w:val="1"/>
      <w:numFmt w:val="bullet"/>
      <w:lvlText w:val="•"/>
      <w:lvlJc w:val="left"/>
      <w:pPr>
        <w:tabs>
          <w:tab w:val="num" w:pos="720"/>
        </w:tabs>
        <w:ind w:left="720" w:hanging="360"/>
      </w:pPr>
      <w:rPr>
        <w:rFonts w:ascii="Arial" w:hAnsi="Arial" w:hint="default"/>
      </w:rPr>
    </w:lvl>
    <w:lvl w:ilvl="1" w:tplc="9E9AE778" w:tentative="1">
      <w:start w:val="1"/>
      <w:numFmt w:val="bullet"/>
      <w:lvlText w:val="•"/>
      <w:lvlJc w:val="left"/>
      <w:pPr>
        <w:tabs>
          <w:tab w:val="num" w:pos="1440"/>
        </w:tabs>
        <w:ind w:left="1440" w:hanging="360"/>
      </w:pPr>
      <w:rPr>
        <w:rFonts w:ascii="Arial" w:hAnsi="Arial" w:hint="default"/>
      </w:rPr>
    </w:lvl>
    <w:lvl w:ilvl="2" w:tplc="70725CCA" w:tentative="1">
      <w:start w:val="1"/>
      <w:numFmt w:val="bullet"/>
      <w:lvlText w:val="•"/>
      <w:lvlJc w:val="left"/>
      <w:pPr>
        <w:tabs>
          <w:tab w:val="num" w:pos="2160"/>
        </w:tabs>
        <w:ind w:left="2160" w:hanging="360"/>
      </w:pPr>
      <w:rPr>
        <w:rFonts w:ascii="Arial" w:hAnsi="Arial" w:hint="default"/>
      </w:rPr>
    </w:lvl>
    <w:lvl w:ilvl="3" w:tplc="3E28F7A6" w:tentative="1">
      <w:start w:val="1"/>
      <w:numFmt w:val="bullet"/>
      <w:lvlText w:val="•"/>
      <w:lvlJc w:val="left"/>
      <w:pPr>
        <w:tabs>
          <w:tab w:val="num" w:pos="2880"/>
        </w:tabs>
        <w:ind w:left="2880" w:hanging="360"/>
      </w:pPr>
      <w:rPr>
        <w:rFonts w:ascii="Arial" w:hAnsi="Arial" w:hint="default"/>
      </w:rPr>
    </w:lvl>
    <w:lvl w:ilvl="4" w:tplc="2B68A962" w:tentative="1">
      <w:start w:val="1"/>
      <w:numFmt w:val="bullet"/>
      <w:lvlText w:val="•"/>
      <w:lvlJc w:val="left"/>
      <w:pPr>
        <w:tabs>
          <w:tab w:val="num" w:pos="3600"/>
        </w:tabs>
        <w:ind w:left="3600" w:hanging="360"/>
      </w:pPr>
      <w:rPr>
        <w:rFonts w:ascii="Arial" w:hAnsi="Arial" w:hint="default"/>
      </w:rPr>
    </w:lvl>
    <w:lvl w:ilvl="5" w:tplc="C6A89340" w:tentative="1">
      <w:start w:val="1"/>
      <w:numFmt w:val="bullet"/>
      <w:lvlText w:val="•"/>
      <w:lvlJc w:val="left"/>
      <w:pPr>
        <w:tabs>
          <w:tab w:val="num" w:pos="4320"/>
        </w:tabs>
        <w:ind w:left="4320" w:hanging="360"/>
      </w:pPr>
      <w:rPr>
        <w:rFonts w:ascii="Arial" w:hAnsi="Arial" w:hint="default"/>
      </w:rPr>
    </w:lvl>
    <w:lvl w:ilvl="6" w:tplc="8968F886" w:tentative="1">
      <w:start w:val="1"/>
      <w:numFmt w:val="bullet"/>
      <w:lvlText w:val="•"/>
      <w:lvlJc w:val="left"/>
      <w:pPr>
        <w:tabs>
          <w:tab w:val="num" w:pos="5040"/>
        </w:tabs>
        <w:ind w:left="5040" w:hanging="360"/>
      </w:pPr>
      <w:rPr>
        <w:rFonts w:ascii="Arial" w:hAnsi="Arial" w:hint="default"/>
      </w:rPr>
    </w:lvl>
    <w:lvl w:ilvl="7" w:tplc="E8AC94E8" w:tentative="1">
      <w:start w:val="1"/>
      <w:numFmt w:val="bullet"/>
      <w:lvlText w:val="•"/>
      <w:lvlJc w:val="left"/>
      <w:pPr>
        <w:tabs>
          <w:tab w:val="num" w:pos="5760"/>
        </w:tabs>
        <w:ind w:left="5760" w:hanging="360"/>
      </w:pPr>
      <w:rPr>
        <w:rFonts w:ascii="Arial" w:hAnsi="Arial" w:hint="default"/>
      </w:rPr>
    </w:lvl>
    <w:lvl w:ilvl="8" w:tplc="FD94AB80" w:tentative="1">
      <w:start w:val="1"/>
      <w:numFmt w:val="bullet"/>
      <w:lvlText w:val="•"/>
      <w:lvlJc w:val="left"/>
      <w:pPr>
        <w:tabs>
          <w:tab w:val="num" w:pos="6480"/>
        </w:tabs>
        <w:ind w:left="6480" w:hanging="360"/>
      </w:pPr>
      <w:rPr>
        <w:rFonts w:ascii="Arial" w:hAnsi="Arial" w:hint="default"/>
      </w:rPr>
    </w:lvl>
  </w:abstractNum>
  <w:abstractNum w:abstractNumId="2">
    <w:nsid w:val="187C7605"/>
    <w:multiLevelType w:val="multilevel"/>
    <w:tmpl w:val="FE186C60"/>
    <w:lvl w:ilvl="0">
      <w:start w:val="4"/>
      <w:numFmt w:val="decimal"/>
      <w:lvlText w:val="%1"/>
      <w:lvlJc w:val="left"/>
      <w:pPr>
        <w:tabs>
          <w:tab w:val="num" w:pos="432"/>
        </w:tabs>
        <w:ind w:left="432" w:hanging="432"/>
      </w:pPr>
      <w:rPr>
        <w:rFonts w:hint="default"/>
      </w:rPr>
    </w:lvl>
    <w:lvl w:ilvl="1">
      <w:start w:val="3"/>
      <w:numFmt w:val="decimal"/>
      <w:pStyle w:val="AltHeading2"/>
      <w:lvlText w:val="%1.%2"/>
      <w:lvlJc w:val="left"/>
      <w:pPr>
        <w:tabs>
          <w:tab w:val="num" w:pos="720"/>
        </w:tabs>
        <w:ind w:left="144"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74463B7"/>
    <w:multiLevelType w:val="multilevel"/>
    <w:tmpl w:val="9E54A53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3D6878D7"/>
    <w:multiLevelType w:val="multilevel"/>
    <w:tmpl w:val="3FA035BC"/>
    <w:lvl w:ilvl="0">
      <w:start w:val="1"/>
      <w:numFmt w:val="decimal"/>
      <w:pStyle w:val="Heading1"/>
      <w:lvlText w:val="%1."/>
      <w:lvlJc w:val="left"/>
      <w:pPr>
        <w:ind w:left="360" w:hanging="360"/>
      </w:pPr>
      <w:rPr>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24" w:hanging="504"/>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ascii="Times New Roman" w:hAnsi="Times New Roman" w:cs="Times New Roman"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bCs w:val="0"/>
        <w:i w:val="0"/>
        <w:iCs/>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CB428E5"/>
    <w:multiLevelType w:val="singleLevel"/>
    <w:tmpl w:val="B41062FE"/>
    <w:lvl w:ilvl="0">
      <w:start w:val="1"/>
      <w:numFmt w:val="bullet"/>
      <w:pStyle w:val="ChrRptBullet"/>
      <w:lvlText w:val=""/>
      <w:lvlJc w:val="left"/>
      <w:pPr>
        <w:tabs>
          <w:tab w:val="num" w:pos="720"/>
        </w:tabs>
        <w:ind w:left="720" w:hanging="360"/>
      </w:pPr>
      <w:rPr>
        <w:rFonts w:ascii="Symbol" w:hAnsi="Symbol" w:hint="default"/>
      </w:rPr>
    </w:lvl>
  </w:abstractNum>
  <w:abstractNum w:abstractNumId="6">
    <w:nsid w:val="60864BCB"/>
    <w:multiLevelType w:val="multilevel"/>
    <w:tmpl w:val="0240BDB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24E267F"/>
    <w:multiLevelType w:val="multilevel"/>
    <w:tmpl w:val="2AF67BCE"/>
    <w:lvl w:ilvl="0">
      <w:start w:val="1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F804C3F"/>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72446F81"/>
    <w:multiLevelType w:val="multilevel"/>
    <w:tmpl w:val="A39ABA9E"/>
    <w:lvl w:ilvl="0">
      <w:start w:val="4"/>
      <w:numFmt w:val="decimal"/>
      <w:pStyle w:val="AltHeading1"/>
      <w:lvlText w:val="%1"/>
      <w:lvlJc w:val="left"/>
      <w:pPr>
        <w:tabs>
          <w:tab w:val="num" w:pos="864"/>
        </w:tabs>
        <w:ind w:left="864" w:hanging="432"/>
      </w:pPr>
      <w:rPr>
        <w:rFonts w:hint="default"/>
      </w:rPr>
    </w:lvl>
    <w:lvl w:ilvl="1">
      <w:start w:val="3"/>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0"/>
  </w:num>
  <w:num w:numId="10">
    <w:abstractNumId w:val="0"/>
  </w:num>
  <w:num w:numId="11">
    <w:abstractNumId w:val="5"/>
  </w:num>
  <w:num w:numId="12">
    <w:abstractNumId w:val="5"/>
  </w:num>
  <w:num w:numId="13">
    <w:abstractNumId w:val="7"/>
  </w:num>
  <w:num w:numId="14">
    <w:abstractNumId w:val="7"/>
  </w:num>
  <w:num w:numId="15">
    <w:abstractNumId w:val="9"/>
  </w:num>
  <w:num w:numId="16">
    <w:abstractNumId w:val="9"/>
  </w:num>
  <w:num w:numId="17">
    <w:abstractNumId w:val="9"/>
  </w:num>
  <w:num w:numId="18">
    <w:abstractNumId w:val="2"/>
  </w:num>
  <w:num w:numId="19">
    <w:abstractNumId w:val="2"/>
  </w:num>
  <w:num w:numId="20">
    <w:abstractNumId w:val="5"/>
  </w:num>
  <w:num w:numId="21">
    <w:abstractNumId w:val="6"/>
  </w:num>
  <w:num w:numId="22">
    <w:abstractNumId w:val="6"/>
  </w:num>
  <w:num w:numId="23">
    <w:abstractNumId w:val="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B7"/>
    <w:rsid w:val="00000E44"/>
    <w:rsid w:val="000041FA"/>
    <w:rsid w:val="00005874"/>
    <w:rsid w:val="000303BF"/>
    <w:rsid w:val="000643CE"/>
    <w:rsid w:val="00085586"/>
    <w:rsid w:val="001353BA"/>
    <w:rsid w:val="001429A1"/>
    <w:rsid w:val="00155DAA"/>
    <w:rsid w:val="001617DC"/>
    <w:rsid w:val="00197701"/>
    <w:rsid w:val="001A7328"/>
    <w:rsid w:val="001B01CC"/>
    <w:rsid w:val="001B17A1"/>
    <w:rsid w:val="00207CA1"/>
    <w:rsid w:val="002F14EA"/>
    <w:rsid w:val="00315AD5"/>
    <w:rsid w:val="0032780E"/>
    <w:rsid w:val="00352B46"/>
    <w:rsid w:val="00390B7A"/>
    <w:rsid w:val="0043565C"/>
    <w:rsid w:val="00497706"/>
    <w:rsid w:val="004A2A00"/>
    <w:rsid w:val="004E765D"/>
    <w:rsid w:val="005048E8"/>
    <w:rsid w:val="005064C1"/>
    <w:rsid w:val="00580829"/>
    <w:rsid w:val="0058671A"/>
    <w:rsid w:val="005D2231"/>
    <w:rsid w:val="005D3824"/>
    <w:rsid w:val="005D56B7"/>
    <w:rsid w:val="00633E13"/>
    <w:rsid w:val="00662A29"/>
    <w:rsid w:val="00672A81"/>
    <w:rsid w:val="00675EC2"/>
    <w:rsid w:val="006829F9"/>
    <w:rsid w:val="006B3F75"/>
    <w:rsid w:val="006D1E92"/>
    <w:rsid w:val="00760ACE"/>
    <w:rsid w:val="00773C28"/>
    <w:rsid w:val="00785221"/>
    <w:rsid w:val="007A018A"/>
    <w:rsid w:val="007C28DC"/>
    <w:rsid w:val="007E447A"/>
    <w:rsid w:val="007F6B1C"/>
    <w:rsid w:val="008030DA"/>
    <w:rsid w:val="00841A94"/>
    <w:rsid w:val="00857542"/>
    <w:rsid w:val="00857A1A"/>
    <w:rsid w:val="00891470"/>
    <w:rsid w:val="008C010F"/>
    <w:rsid w:val="008C0CC8"/>
    <w:rsid w:val="00944315"/>
    <w:rsid w:val="00986518"/>
    <w:rsid w:val="00992182"/>
    <w:rsid w:val="009A56CB"/>
    <w:rsid w:val="009B6CA3"/>
    <w:rsid w:val="009E1C28"/>
    <w:rsid w:val="009E73F8"/>
    <w:rsid w:val="009F07DD"/>
    <w:rsid w:val="009F1040"/>
    <w:rsid w:val="00A130C3"/>
    <w:rsid w:val="00A2180C"/>
    <w:rsid w:val="00A23678"/>
    <w:rsid w:val="00A64A4A"/>
    <w:rsid w:val="00A8015D"/>
    <w:rsid w:val="00A87CF6"/>
    <w:rsid w:val="00AC48F7"/>
    <w:rsid w:val="00B42D87"/>
    <w:rsid w:val="00B467CB"/>
    <w:rsid w:val="00B85990"/>
    <w:rsid w:val="00B93726"/>
    <w:rsid w:val="00B94FD0"/>
    <w:rsid w:val="00BC78CC"/>
    <w:rsid w:val="00C14AF6"/>
    <w:rsid w:val="00C85CF9"/>
    <w:rsid w:val="00C9575B"/>
    <w:rsid w:val="00CB608E"/>
    <w:rsid w:val="00D11227"/>
    <w:rsid w:val="00D16504"/>
    <w:rsid w:val="00D22DDE"/>
    <w:rsid w:val="00D27B48"/>
    <w:rsid w:val="00D51A12"/>
    <w:rsid w:val="00D65983"/>
    <w:rsid w:val="00DC4562"/>
    <w:rsid w:val="00DE212D"/>
    <w:rsid w:val="00DF6ACC"/>
    <w:rsid w:val="00E83885"/>
    <w:rsid w:val="00E9139B"/>
    <w:rsid w:val="00EA20A0"/>
    <w:rsid w:val="00F36DF8"/>
    <w:rsid w:val="00F4413B"/>
    <w:rsid w:val="00F60D94"/>
    <w:rsid w:val="00F72DE5"/>
    <w:rsid w:val="00FB5159"/>
    <w:rsid w:val="00FE4B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579B5"/>
  <w15:docId w15:val="{462C074D-7256-4A43-948E-5109691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jc w:val="both"/>
    </w:pPr>
    <w:rPr>
      <w:rFonts w:ascii="Arial" w:hAnsi="Arial"/>
    </w:rPr>
  </w:style>
  <w:style w:type="paragraph" w:styleId="Heading1">
    <w:name w:val="heading 1"/>
    <w:basedOn w:val="Normal"/>
    <w:next w:val="Normal"/>
    <w:link w:val="Heading1Char"/>
    <w:uiPriority w:val="9"/>
    <w:qFormat/>
    <w:rsid w:val="00085586"/>
    <w:pPr>
      <w:keepNext/>
      <w:keepLines/>
      <w:spacing w:before="240" w:after="120"/>
      <w:outlineLvl w:val="0"/>
    </w:pPr>
    <w:rPr>
      <w:rFonts w:ascii="Times New Roman" w:eastAsiaTheme="majorEastAsia" w:hAnsi="Times New Roman"/>
      <w:b/>
      <w:color w:val="000000" w:themeColor="text1"/>
      <w:sz w:val="24"/>
      <w:szCs w:val="32"/>
    </w:rPr>
  </w:style>
  <w:style w:type="paragraph" w:styleId="Heading2">
    <w:name w:val="heading 2"/>
    <w:basedOn w:val="Normal"/>
    <w:next w:val="Normal"/>
    <w:qFormat/>
    <w:rsid w:val="009E1C28"/>
    <w:pPr>
      <w:keepNext/>
      <w:numPr>
        <w:ilvl w:val="1"/>
        <w:numId w:val="22"/>
      </w:numPr>
      <w:spacing w:before="240"/>
      <w:outlineLvl w:val="1"/>
    </w:pPr>
    <w:rPr>
      <w:rFonts w:ascii="Times New Roman" w:hAnsi="Times New Roman"/>
      <w:b/>
      <w:sz w:val="24"/>
    </w:rPr>
  </w:style>
  <w:style w:type="paragraph" w:styleId="Heading3">
    <w:name w:val="heading 3"/>
    <w:basedOn w:val="Normal"/>
    <w:next w:val="Normal"/>
    <w:uiPriority w:val="9"/>
    <w:qFormat/>
    <w:rsid w:val="009E1C28"/>
    <w:pPr>
      <w:keepNext/>
      <w:numPr>
        <w:ilvl w:val="2"/>
        <w:numId w:val="22"/>
      </w:numPr>
      <w:spacing w:before="240"/>
      <w:outlineLvl w:val="2"/>
    </w:pPr>
    <w:rPr>
      <w:rFonts w:ascii="Times New Roman" w:hAnsi="Times New Roman"/>
      <w:b/>
      <w:sz w:val="24"/>
    </w:rPr>
  </w:style>
  <w:style w:type="paragraph" w:styleId="Heading4">
    <w:name w:val="heading 4"/>
    <w:basedOn w:val="Normal"/>
    <w:next w:val="Normal"/>
    <w:qFormat/>
    <w:rsid w:val="009E1C28"/>
    <w:pPr>
      <w:keepNext/>
      <w:numPr>
        <w:ilvl w:val="3"/>
        <w:numId w:val="22"/>
      </w:numPr>
      <w:tabs>
        <w:tab w:val="left" w:pos="810"/>
      </w:tabs>
      <w:spacing w:before="120"/>
      <w:outlineLvl w:val="3"/>
    </w:pPr>
    <w:rPr>
      <w:b/>
      <w:sz w:val="22"/>
    </w:rPr>
  </w:style>
  <w:style w:type="paragraph" w:styleId="Heading5">
    <w:name w:val="heading 5"/>
    <w:basedOn w:val="Normal"/>
    <w:next w:val="Normal"/>
    <w:qFormat/>
    <w:rsid w:val="009E1C28"/>
    <w:pPr>
      <w:keepNext/>
      <w:numPr>
        <w:ilvl w:val="4"/>
        <w:numId w:val="22"/>
      </w:numPr>
      <w:outlineLvl w:val="4"/>
    </w:pPr>
    <w:rPr>
      <w:b/>
    </w:rPr>
  </w:style>
  <w:style w:type="paragraph" w:styleId="Heading6">
    <w:name w:val="heading 6"/>
    <w:basedOn w:val="Normal"/>
    <w:next w:val="Normal"/>
    <w:autoRedefine/>
    <w:qFormat/>
    <w:rsid w:val="009E1C28"/>
    <w:pPr>
      <w:keepNext/>
      <w:keepLines/>
      <w:widowControl w:val="0"/>
      <w:numPr>
        <w:ilvl w:val="5"/>
        <w:numId w:val="22"/>
      </w:numPr>
      <w:adjustRightInd w:val="0"/>
      <w:spacing w:after="0" w:line="360" w:lineRule="atLeast"/>
      <w:textAlignment w:val="baseline"/>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jc w:val="center"/>
    </w:pPr>
    <w:rPr>
      <w:b/>
    </w:rPr>
  </w:style>
  <w:style w:type="paragraph" w:customStyle="1" w:styleId="ExtraLine">
    <w:name w:val="ExtraLine"/>
    <w:basedOn w:val="Normal"/>
    <w:next w:val="Normal"/>
    <w:pPr>
      <w:spacing w:before="0" w:after="0"/>
    </w:pPr>
  </w:style>
  <w:style w:type="character" w:styleId="FootnoteReference">
    <w:name w:val="footnote reference"/>
    <w:aliases w:val="Style 12,(NECG) Footnote Reference,Appel note de bas de p,Style 124,o,fr,Style 3,Style 13,FR,Style 17,Style 6,Footnote Reference/,Style 7,Style 4,Envelope Return Char1,callout,Style 20,Style 30,FC,Style 52,Style 34,Style 28,Style 25,A"/>
    <w:basedOn w:val="DefaultParagraphFont"/>
    <w:uiPriority w:val="99"/>
    <w:qFormat/>
    <w:rPr>
      <w:rFonts w:ascii="Arial" w:hAnsi="Arial"/>
      <w:position w:val="6"/>
      <w:sz w:val="16"/>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basedOn w:val="Normal"/>
    <w:link w:val="FootnoteTextChar"/>
    <w:uiPriority w:val="99"/>
    <w:rPr>
      <w:sz w:val="18"/>
    </w:rPr>
  </w:style>
  <w:style w:type="paragraph" w:customStyle="1" w:styleId="TR41ChrRptNormal">
    <w:name w:val="TR41 ChrRpt Normal"/>
    <w:pPr>
      <w:spacing w:before="60" w:after="60"/>
      <w:ind w:left="720"/>
      <w:jc w:val="both"/>
    </w:pPr>
    <w:rPr>
      <w:rFonts w:ascii="Arial" w:hAnsi="Arial"/>
      <w:noProof/>
    </w:rPr>
  </w:style>
  <w:style w:type="paragraph" w:customStyle="1" w:styleId="TR41ChrRptBullet">
    <w:name w:val="TR41 ChrRpt Bullet"/>
    <w:basedOn w:val="TR41ChrRptNormal"/>
    <w:next w:val="Normal"/>
    <w:pPr>
      <w:ind w:left="0"/>
    </w:pPr>
  </w:style>
  <w:style w:type="paragraph" w:customStyle="1" w:styleId="TR41ChrRptIndent">
    <w:name w:val="TR41 ChrRpt Indent"/>
    <w:basedOn w:val="TR41ChrRptNormal"/>
    <w:pPr>
      <w:ind w:left="1080"/>
    </w:pPr>
  </w:style>
  <w:style w:type="paragraph" w:customStyle="1" w:styleId="TR41ChrRptTitle">
    <w:name w:val="TR41 ChrRpt Title"/>
    <w:basedOn w:val="TR41ChrRptNormal"/>
    <w:next w:val="TR41ChrRptNormal"/>
    <w:pPr>
      <w:jc w:val="center"/>
    </w:pPr>
  </w:style>
  <w:style w:type="paragraph" w:customStyle="1" w:styleId="ChrRptNormal">
    <w:name w:val="ChrRpt Normal"/>
    <w:pPr>
      <w:spacing w:before="60" w:after="60"/>
      <w:ind w:left="720"/>
      <w:jc w:val="both"/>
    </w:pPr>
    <w:rPr>
      <w:rFonts w:ascii="Arial" w:hAnsi="Arial"/>
      <w:noProof/>
    </w:rPr>
  </w:style>
  <w:style w:type="paragraph" w:customStyle="1" w:styleId="ChrRptIndent">
    <w:name w:val="ChrRpt Indent"/>
    <w:basedOn w:val="ChrRptNormal"/>
    <w:pPr>
      <w:ind w:left="1080"/>
    </w:pPr>
  </w:style>
  <w:style w:type="paragraph" w:customStyle="1" w:styleId="ChrRptBullet">
    <w:name w:val="ChrRpt Bullet"/>
    <w:basedOn w:val="ChrRptNormal"/>
    <w:next w:val="ChrRptIndent"/>
    <w:pPr>
      <w:numPr>
        <w:numId w:val="20"/>
      </w:numPr>
    </w:pPr>
  </w:style>
  <w:style w:type="paragraph" w:customStyle="1" w:styleId="ChrRptTitle">
    <w:name w:val="ChrRpt Title"/>
    <w:basedOn w:val="ChrRptNormal"/>
    <w:next w:val="ChrRptNormal"/>
    <w:pPr>
      <w:jc w:val="center"/>
    </w:pPr>
  </w:style>
  <w:style w:type="paragraph" w:customStyle="1" w:styleId="MtgRptDocList">
    <w:name w:val="MtgRpt DocList"/>
    <w:basedOn w:val="Normal"/>
    <w:pPr>
      <w:spacing w:before="0" w:after="0"/>
    </w:pPr>
    <w:rPr>
      <w:rFonts w:cs="Arial"/>
    </w:rPr>
  </w:style>
  <w:style w:type="paragraph" w:customStyle="1" w:styleId="PatentCommentHeading">
    <w:name w:val="Patent Comment Heading"/>
    <w:basedOn w:val="Normal"/>
    <w:next w:val="Normal"/>
    <w:pPr>
      <w:keepNext/>
      <w:spacing w:before="300"/>
    </w:pPr>
    <w:rPr>
      <w:b/>
      <w:bCs/>
      <w:u w:val="single"/>
    </w:rPr>
  </w:style>
  <w:style w:type="paragraph" w:customStyle="1" w:styleId="AltHeading1">
    <w:name w:val="AltHeading 1"/>
    <w:basedOn w:val="Normal"/>
    <w:next w:val="Normal"/>
    <w:pPr>
      <w:keepNext/>
      <w:numPr>
        <w:numId w:val="17"/>
      </w:numPr>
      <w:tabs>
        <w:tab w:val="left" w:pos="432"/>
      </w:tabs>
      <w:spacing w:before="240"/>
    </w:pPr>
    <w:rPr>
      <w:b/>
      <w:kern w:val="28"/>
      <w:sz w:val="28"/>
    </w:rPr>
  </w:style>
  <w:style w:type="paragraph" w:customStyle="1" w:styleId="AltHeading2">
    <w:name w:val="AltHeading 2"/>
    <w:basedOn w:val="Normal"/>
    <w:next w:val="Normal"/>
    <w:pPr>
      <w:keepNext/>
      <w:numPr>
        <w:ilvl w:val="1"/>
        <w:numId w:val="19"/>
      </w:numPr>
      <w:tabs>
        <w:tab w:val="left" w:pos="576"/>
      </w:tabs>
      <w:spacing w:before="24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rsid w:val="009F07DD"/>
    <w:pPr>
      <w:keepNext/>
      <w:keepLines/>
      <w:widowControl w:val="0"/>
      <w:tabs>
        <w:tab w:val="left" w:pos="432"/>
        <w:tab w:val="right" w:leader="dot" w:pos="9360"/>
      </w:tabs>
      <w:adjustRightInd w:val="0"/>
      <w:spacing w:before="80" w:after="80"/>
      <w:ind w:left="432" w:hanging="432"/>
      <w:jc w:val="left"/>
      <w:textAlignment w:val="baseline"/>
    </w:pPr>
    <w:rPr>
      <w:rFonts w:ascii="Times New Roman" w:hAnsi="Times New Roman"/>
      <w:caps/>
      <w:noProof/>
      <w:sz w:val="24"/>
      <w:szCs w:val="24"/>
    </w:rPr>
  </w:style>
  <w:style w:type="paragraph" w:customStyle="1" w:styleId="TIACoverHeader">
    <w:name w:val="TIA Cover Header"/>
    <w:pPr>
      <w:tabs>
        <w:tab w:val="right" w:pos="9360"/>
      </w:tabs>
    </w:pPr>
    <w:rPr>
      <w:b/>
      <w:bCs/>
      <w:sz w:val="24"/>
    </w:rPr>
  </w:style>
  <w:style w:type="paragraph" w:customStyle="1" w:styleId="TIACoverNormal">
    <w:name w:val="TIA Cover Normal"/>
    <w:pPr>
      <w:spacing w:before="60" w:after="60"/>
    </w:pPr>
    <w:rPr>
      <w:sz w:val="22"/>
    </w:rPr>
  </w:style>
  <w:style w:type="paragraph" w:customStyle="1" w:styleId="TIACoverFooter">
    <w:name w:val="TIA Cover Footer"/>
    <w:pPr>
      <w:jc w:val="both"/>
    </w:pPr>
    <w:rPr>
      <w:b/>
      <w:sz w:val="22"/>
    </w:rPr>
  </w:style>
  <w:style w:type="paragraph" w:styleId="TOC2">
    <w:name w:val="toc 2"/>
    <w:basedOn w:val="TOC1"/>
    <w:next w:val="Normal"/>
    <w:semiHidden/>
    <w:rsid w:val="009F07DD"/>
    <w:pPr>
      <w:tabs>
        <w:tab w:val="clear" w:pos="432"/>
        <w:tab w:val="left" w:pos="576"/>
      </w:tabs>
      <w:spacing w:before="40" w:after="40"/>
      <w:ind w:left="576" w:hanging="576"/>
    </w:pPr>
    <w:rPr>
      <w:caps w:val="0"/>
      <w:smallCaps/>
    </w:rPr>
  </w:style>
  <w:style w:type="paragraph" w:styleId="TOC3">
    <w:name w:val="toc 3"/>
    <w:basedOn w:val="TOC2"/>
    <w:next w:val="Normal"/>
    <w:semiHidden/>
    <w:rsid w:val="009F07DD"/>
    <w:pPr>
      <w:tabs>
        <w:tab w:val="clear" w:pos="576"/>
        <w:tab w:val="left" w:pos="720"/>
      </w:tabs>
      <w:spacing w:before="20" w:after="20"/>
      <w:ind w:left="720" w:hanging="720"/>
    </w:pPr>
    <w:rPr>
      <w:sz w:val="22"/>
    </w:rPr>
  </w:style>
  <w:style w:type="paragraph" w:styleId="TOC4">
    <w:name w:val="toc 4"/>
    <w:basedOn w:val="TOC3"/>
    <w:next w:val="Normal"/>
    <w:semiHidden/>
    <w:rsid w:val="009F07DD"/>
    <w:pPr>
      <w:tabs>
        <w:tab w:val="clear" w:pos="720"/>
        <w:tab w:val="left" w:pos="900"/>
      </w:tabs>
      <w:ind w:left="900" w:hanging="900"/>
    </w:pPr>
    <w:rPr>
      <w:smallCaps w:val="0"/>
    </w:rPr>
  </w:style>
  <w:style w:type="character" w:styleId="Hyperlink">
    <w:name w:val="Hyperlink"/>
    <w:basedOn w:val="DefaultParagraphFont"/>
    <w:unhideWhenUsed/>
    <w:rsid w:val="008C0CC8"/>
    <w:rPr>
      <w:color w:val="0000FF" w:themeColor="hyperlink"/>
      <w:u w:val="single"/>
    </w:rPr>
  </w:style>
  <w:style w:type="paragraph" w:styleId="BodyText">
    <w:name w:val="Body Text"/>
    <w:basedOn w:val="Normal"/>
    <w:link w:val="BodyTextChar"/>
    <w:qFormat/>
    <w:rsid w:val="00E83885"/>
    <w:pPr>
      <w:spacing w:before="0" w:after="240"/>
      <w:jc w:val="left"/>
    </w:pPr>
    <w:rPr>
      <w:rFonts w:ascii="Times New Roman" w:eastAsiaTheme="minorHAnsi" w:hAnsi="Times New Roman" w:cstheme="minorBidi"/>
      <w:sz w:val="24"/>
      <w:szCs w:val="22"/>
    </w:rPr>
  </w:style>
  <w:style w:type="character" w:customStyle="1" w:styleId="BodyTextChar">
    <w:name w:val="Body Text Char"/>
    <w:basedOn w:val="DefaultParagraphFont"/>
    <w:link w:val="BodyText"/>
    <w:rsid w:val="00E83885"/>
    <w:rPr>
      <w:rFonts w:eastAsiaTheme="minorHAnsi" w:cstheme="minorBidi"/>
      <w:sz w:val="24"/>
      <w:szCs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E83885"/>
    <w:rPr>
      <w:rFonts w:ascii="Arial" w:hAnsi="Arial"/>
      <w:sz w:val="18"/>
    </w:rPr>
  </w:style>
  <w:style w:type="character" w:customStyle="1" w:styleId="normaltextrun">
    <w:name w:val="normaltextrun"/>
    <w:basedOn w:val="DefaultParagraphFont"/>
    <w:rsid w:val="00E83885"/>
  </w:style>
  <w:style w:type="character" w:customStyle="1" w:styleId="Heading1Char">
    <w:name w:val="Heading 1 Char"/>
    <w:basedOn w:val="DefaultParagraphFont"/>
    <w:link w:val="Heading1"/>
    <w:uiPriority w:val="9"/>
    <w:rsid w:val="00085586"/>
    <w:rPr>
      <w:rFonts w:eastAsiaTheme="majorEastAsia"/>
      <w:b/>
      <w:color w:val="000000" w:themeColor="text1"/>
      <w:sz w:val="24"/>
      <w:szCs w:val="32"/>
    </w:rPr>
  </w:style>
  <w:style w:type="paragraph" w:styleId="BlockText">
    <w:name w:val="Block Text"/>
    <w:basedOn w:val="Normal"/>
    <w:uiPriority w:val="4"/>
    <w:qFormat/>
    <w:rsid w:val="00085586"/>
    <w:pPr>
      <w:spacing w:before="0" w:after="240"/>
      <w:ind w:left="720" w:right="360"/>
    </w:pPr>
    <w:rPr>
      <w:rFonts w:ascii="Times New Roman" w:eastAsiaTheme="minorEastAsia" w:hAnsi="Times New Roman"/>
      <w:iCs/>
      <w:sz w:val="24"/>
      <w:szCs w:val="24"/>
    </w:rPr>
  </w:style>
  <w:style w:type="paragraph" w:styleId="ListParagraph">
    <w:name w:val="List Paragraph"/>
    <w:basedOn w:val="Normal"/>
    <w:link w:val="ListParagraphChar"/>
    <w:uiPriority w:val="34"/>
    <w:unhideWhenUsed/>
    <w:qFormat/>
    <w:rsid w:val="00085586"/>
    <w:pPr>
      <w:spacing w:before="0" w:after="0"/>
      <w:ind w:left="720"/>
      <w:contextualSpacing/>
      <w:jc w:val="left"/>
    </w:pPr>
    <w:rPr>
      <w:rFonts w:ascii="Times New Roman" w:eastAsiaTheme="minorHAnsi" w:hAnsi="Times New Roman" w:cstheme="minorBidi"/>
      <w:sz w:val="24"/>
      <w:szCs w:val="22"/>
    </w:rPr>
  </w:style>
  <w:style w:type="character" w:customStyle="1" w:styleId="ListParagraphChar">
    <w:name w:val="List Paragraph Char"/>
    <w:basedOn w:val="DefaultParagraphFont"/>
    <w:link w:val="ListParagraph"/>
    <w:uiPriority w:val="34"/>
    <w:rsid w:val="00085586"/>
    <w:rPr>
      <w:rFonts w:eastAsiaTheme="minorHAnsi" w:cstheme="minorBidi"/>
      <w:sz w:val="24"/>
      <w:szCs w:val="22"/>
    </w:rPr>
  </w:style>
  <w:style w:type="table" w:styleId="TableGrid">
    <w:name w:val="Table Grid"/>
    <w:basedOn w:val="TableNormal"/>
    <w:uiPriority w:val="59"/>
    <w:rsid w:val="0008558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085586"/>
  </w:style>
  <w:style w:type="paragraph" w:customStyle="1" w:styleId="Annex">
    <w:name w:val="Annex"/>
    <w:basedOn w:val="Normal"/>
    <w:link w:val="AnnexChar"/>
    <w:qFormat/>
    <w:rsid w:val="00085586"/>
    <w:pPr>
      <w:spacing w:before="0" w:after="160" w:line="259" w:lineRule="auto"/>
      <w:jc w:val="left"/>
    </w:pPr>
    <w:rPr>
      <w:rFonts w:asciiTheme="minorHAnsi" w:eastAsiaTheme="minorEastAsia" w:hAnsiTheme="minorHAnsi" w:cstheme="minorBidi"/>
      <w:b/>
      <w:sz w:val="22"/>
      <w:szCs w:val="22"/>
      <w:lang w:eastAsia="ko-KR"/>
    </w:rPr>
  </w:style>
  <w:style w:type="character" w:customStyle="1" w:styleId="AnnexChar">
    <w:name w:val="Annex Char"/>
    <w:basedOn w:val="DefaultParagraphFont"/>
    <w:link w:val="Annex"/>
    <w:rsid w:val="00085586"/>
    <w:rPr>
      <w:rFonts w:asciiTheme="minorHAnsi" w:eastAsiaTheme="minorEastAsia" w:hAnsiTheme="minorHAnsi" w:cstheme="minorBidi"/>
      <w:b/>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kubik@samsung.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https://bit.ly/3hDX1yZ" TargetMode="External"/><Relationship Id="rId2" Type="http://schemas.openxmlformats.org/officeDocument/2006/relationships/hyperlink" Target="https://en.wikipedia.org/wiki/Enhanced_Voice_Services" TargetMode="External"/><Relationship Id="rId1" Type="http://schemas.openxmlformats.org/officeDocument/2006/relationships/hyperlink" Target="https://en.wikipedia.org/wiki/Adaptive_Multi-Rate_audio_cod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TR41CoverSheet2014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5152-BAB8-4BFE-B770-1BC3D770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TR41CoverSheet20141205.dotx</Template>
  <TotalTime>17</TotalTime>
  <Pages>10</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Standards Project</vt:lpstr>
    </vt:vector>
  </TitlesOfParts>
  <Company>VTech</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Project</dc:title>
  <dc:creator>Stephen R Whitesell</dc:creator>
  <cp:lastModifiedBy>Robert Kubik/NA Office - Public Policy /NA Office/Principal Professional/Samsung Electronics</cp:lastModifiedBy>
  <cp:revision>3</cp:revision>
  <cp:lastPrinted>2005-04-25T14:11:00Z</cp:lastPrinted>
  <dcterms:created xsi:type="dcterms:W3CDTF">2023-03-27T22:55:00Z</dcterms:created>
  <dcterms:modified xsi:type="dcterms:W3CDTF">2023-03-27T23:14:00Z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