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9FF" w:rsidRDefault="009459FF">
      <w:r>
        <w:t>**** Deleted all old comments from this version ****</w:t>
      </w:r>
    </w:p>
    <w:p w:rsidR="009459FF" w:rsidRDefault="009459FF"/>
    <w:tbl>
      <w:tblPr>
        <w:tblW w:w="136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9" w:type="dxa"/>
          <w:left w:w="29" w:type="dxa"/>
          <w:bottom w:w="29" w:type="dxa"/>
          <w:right w:w="29" w:type="dxa"/>
        </w:tblCellMar>
        <w:tblLook w:val="0000" w:firstRow="0" w:lastRow="0" w:firstColumn="0" w:lastColumn="0" w:noHBand="0" w:noVBand="0"/>
      </w:tblPr>
      <w:tblGrid>
        <w:gridCol w:w="749"/>
        <w:gridCol w:w="540"/>
        <w:gridCol w:w="990"/>
        <w:gridCol w:w="1080"/>
        <w:gridCol w:w="630"/>
        <w:gridCol w:w="810"/>
        <w:gridCol w:w="4286"/>
        <w:gridCol w:w="4608"/>
      </w:tblGrid>
      <w:tr w:rsidR="00B603D4" w:rsidTr="004802D8">
        <w:trPr>
          <w:cantSplit/>
          <w:tblHeader/>
        </w:trPr>
        <w:tc>
          <w:tcPr>
            <w:tcW w:w="749" w:type="dxa"/>
            <w:shd w:val="clear" w:color="auto" w:fill="auto"/>
            <w:vAlign w:val="bottom"/>
          </w:tcPr>
          <w:p w:rsidR="00B603D4" w:rsidRPr="008D0AF9" w:rsidRDefault="00B603D4" w:rsidP="007C48DE">
            <w:pPr>
              <w:ind w:left="-43" w:firstLine="43"/>
              <w:jc w:val="center"/>
              <w:rPr>
                <w:rFonts w:ascii="Times New Roman"/>
                <w:b/>
                <w:sz w:val="20"/>
              </w:rPr>
            </w:pPr>
            <w:r w:rsidRPr="008D0AF9">
              <w:rPr>
                <w:rFonts w:ascii="Times New Roman"/>
                <w:b/>
                <w:sz w:val="20"/>
              </w:rPr>
              <w:t>#</w:t>
            </w:r>
            <w:r w:rsidRPr="00187886">
              <w:rPr>
                <w:rStyle w:val="FootnoteReference"/>
                <w:rFonts w:ascii="Times New Roman"/>
                <w:b/>
                <w:sz w:val="20"/>
                <w:vertAlign w:val="superscript"/>
              </w:rPr>
              <w:footnoteReference w:id="1"/>
            </w:r>
          </w:p>
        </w:tc>
        <w:tc>
          <w:tcPr>
            <w:tcW w:w="540" w:type="dxa"/>
            <w:shd w:val="clear" w:color="auto" w:fill="auto"/>
            <w:vAlign w:val="bottom"/>
          </w:tcPr>
          <w:p w:rsidR="00B603D4" w:rsidRDefault="00B603D4" w:rsidP="007C48DE">
            <w:pPr>
              <w:jc w:val="center"/>
              <w:rPr>
                <w:rFonts w:ascii="Times New Roman"/>
                <w:b/>
                <w:sz w:val="20"/>
              </w:rPr>
            </w:pPr>
            <w:r>
              <w:rPr>
                <w:rFonts w:ascii="Times New Roman"/>
                <w:b/>
                <w:sz w:val="20"/>
              </w:rPr>
              <w:t>Page</w:t>
            </w:r>
          </w:p>
        </w:tc>
        <w:tc>
          <w:tcPr>
            <w:tcW w:w="990" w:type="dxa"/>
            <w:shd w:val="clear" w:color="auto" w:fill="auto"/>
            <w:vAlign w:val="bottom"/>
          </w:tcPr>
          <w:p w:rsidR="00B603D4" w:rsidRPr="008D0AF9" w:rsidRDefault="00B603D4" w:rsidP="007C48DE">
            <w:pPr>
              <w:jc w:val="center"/>
              <w:rPr>
                <w:rFonts w:ascii="Times New Roman"/>
                <w:b/>
                <w:sz w:val="20"/>
              </w:rPr>
            </w:pPr>
            <w:r>
              <w:rPr>
                <w:rFonts w:ascii="Times New Roman"/>
                <w:b/>
                <w:sz w:val="20"/>
              </w:rPr>
              <w:t>Section</w:t>
            </w:r>
          </w:p>
        </w:tc>
        <w:tc>
          <w:tcPr>
            <w:tcW w:w="1080" w:type="dxa"/>
            <w:shd w:val="clear" w:color="auto" w:fill="auto"/>
          </w:tcPr>
          <w:p w:rsidR="00B603D4" w:rsidRPr="008D0AF9" w:rsidRDefault="00B603D4" w:rsidP="007C48DE">
            <w:pPr>
              <w:jc w:val="center"/>
              <w:rPr>
                <w:rFonts w:ascii="Times New Roman"/>
                <w:b/>
                <w:sz w:val="20"/>
              </w:rPr>
            </w:pPr>
            <w:r>
              <w:rPr>
                <w:rFonts w:ascii="Times New Roman"/>
                <w:b/>
                <w:sz w:val="20"/>
              </w:rPr>
              <w:t>Paragraph, Figure, Table</w:t>
            </w:r>
          </w:p>
        </w:tc>
        <w:tc>
          <w:tcPr>
            <w:tcW w:w="630" w:type="dxa"/>
            <w:shd w:val="clear" w:color="auto" w:fill="auto"/>
            <w:vAlign w:val="bottom"/>
          </w:tcPr>
          <w:p w:rsidR="00B603D4" w:rsidRPr="008D0AF9" w:rsidRDefault="00B603D4" w:rsidP="007C48DE">
            <w:pPr>
              <w:jc w:val="center"/>
              <w:rPr>
                <w:rFonts w:ascii="Times New Roman"/>
                <w:b/>
                <w:sz w:val="20"/>
              </w:rPr>
            </w:pPr>
            <w:r w:rsidRPr="008D0AF9">
              <w:rPr>
                <w:rFonts w:ascii="Times New Roman"/>
                <w:b/>
                <w:sz w:val="20"/>
              </w:rPr>
              <w:t>IMP</w:t>
            </w:r>
            <w:r w:rsidRPr="00187886">
              <w:rPr>
                <w:rStyle w:val="FootnoteReference"/>
                <w:rFonts w:ascii="Times New Roman"/>
                <w:sz w:val="20"/>
                <w:vertAlign w:val="superscript"/>
              </w:rPr>
              <w:footnoteReference w:id="2"/>
            </w:r>
          </w:p>
        </w:tc>
        <w:tc>
          <w:tcPr>
            <w:tcW w:w="810" w:type="dxa"/>
            <w:shd w:val="clear" w:color="auto" w:fill="auto"/>
            <w:vAlign w:val="bottom"/>
          </w:tcPr>
          <w:p w:rsidR="00B603D4" w:rsidRPr="008D0AF9" w:rsidRDefault="00B603D4" w:rsidP="007C48DE">
            <w:pPr>
              <w:jc w:val="center"/>
              <w:rPr>
                <w:rFonts w:ascii="Times New Roman"/>
                <w:b/>
                <w:sz w:val="20"/>
              </w:rPr>
            </w:pPr>
            <w:r w:rsidRPr="008D0AF9">
              <w:rPr>
                <w:rFonts w:ascii="Times New Roman"/>
                <w:b/>
                <w:sz w:val="20"/>
              </w:rPr>
              <w:t>Status</w:t>
            </w:r>
            <w:r w:rsidRPr="00187886">
              <w:rPr>
                <w:rStyle w:val="FootnoteReference"/>
                <w:rFonts w:ascii="Times New Roman"/>
                <w:b/>
                <w:sz w:val="20"/>
                <w:vertAlign w:val="superscript"/>
              </w:rPr>
              <w:footnoteReference w:id="3"/>
            </w:r>
          </w:p>
        </w:tc>
        <w:tc>
          <w:tcPr>
            <w:tcW w:w="4286" w:type="dxa"/>
            <w:shd w:val="clear" w:color="auto" w:fill="auto"/>
            <w:vAlign w:val="bottom"/>
          </w:tcPr>
          <w:p w:rsidR="00B603D4" w:rsidRDefault="00B603D4" w:rsidP="007C48DE">
            <w:pPr>
              <w:rPr>
                <w:rFonts w:ascii="Times New Roman"/>
                <w:b/>
                <w:sz w:val="20"/>
              </w:rPr>
            </w:pPr>
            <w:r>
              <w:rPr>
                <w:rFonts w:ascii="Times New Roman"/>
                <w:b/>
                <w:sz w:val="20"/>
              </w:rPr>
              <w:t>Comment / Recommendation</w:t>
            </w:r>
          </w:p>
          <w:p w:rsidR="00B603D4" w:rsidRPr="008D0AF9" w:rsidRDefault="00B603D4" w:rsidP="007C48DE">
            <w:pPr>
              <w:rPr>
                <w:rFonts w:ascii="Times New Roman"/>
                <w:b/>
                <w:sz w:val="20"/>
              </w:rPr>
            </w:pPr>
            <w:r>
              <w:rPr>
                <w:rFonts w:ascii="Times New Roman"/>
                <w:b/>
                <w:sz w:val="20"/>
              </w:rPr>
              <w:t>(e.g. what needs to be fixed and why)</w:t>
            </w:r>
          </w:p>
        </w:tc>
        <w:tc>
          <w:tcPr>
            <w:tcW w:w="4608" w:type="dxa"/>
            <w:shd w:val="clear" w:color="auto" w:fill="auto"/>
            <w:vAlign w:val="bottom"/>
          </w:tcPr>
          <w:p w:rsidR="00B603D4" w:rsidRPr="00D920D3" w:rsidRDefault="00B603D4" w:rsidP="007C48DE">
            <w:pPr>
              <w:rPr>
                <w:rFonts w:ascii="Times New Roman"/>
                <w:b/>
                <w:sz w:val="20"/>
              </w:rPr>
            </w:pPr>
            <w:r w:rsidRPr="00D920D3">
              <w:rPr>
                <w:rFonts w:ascii="Times New Roman"/>
                <w:b/>
                <w:sz w:val="20"/>
              </w:rPr>
              <w:t>Summary of Discussion / Resolution</w:t>
            </w:r>
          </w:p>
        </w:tc>
      </w:tr>
      <w:tr w:rsidR="004223E9" w:rsidRPr="004223E9" w:rsidTr="004223E9">
        <w:trPr>
          <w:cantSplit/>
        </w:trPr>
        <w:tc>
          <w:tcPr>
            <w:tcW w:w="749" w:type="dxa"/>
            <w:shd w:val="clear" w:color="auto" w:fill="auto"/>
          </w:tcPr>
          <w:p w:rsidR="002A74C8" w:rsidRPr="004223E9" w:rsidRDefault="002A74C8" w:rsidP="002A74C8">
            <w:pPr>
              <w:pStyle w:val="List"/>
              <w:jc w:val="center"/>
              <w:rPr>
                <w:color w:val="A6A6A6" w:themeColor="background1" w:themeShade="A6"/>
              </w:rPr>
            </w:pPr>
            <w:r w:rsidRPr="004223E9">
              <w:rPr>
                <w:color w:val="A6A6A6" w:themeColor="background1" w:themeShade="A6"/>
              </w:rPr>
              <w:t>MS090</w:t>
            </w:r>
          </w:p>
        </w:tc>
        <w:tc>
          <w:tcPr>
            <w:tcW w:w="540" w:type="dxa"/>
            <w:shd w:val="clear" w:color="auto" w:fill="auto"/>
          </w:tcPr>
          <w:p w:rsidR="002A74C8" w:rsidRPr="004223E9" w:rsidRDefault="002A74C8" w:rsidP="002A74C8">
            <w:pPr>
              <w:pStyle w:val="List"/>
              <w:jc w:val="center"/>
              <w:rPr>
                <w:bCs/>
                <w:color w:val="A6A6A6" w:themeColor="background1" w:themeShade="A6"/>
              </w:rPr>
            </w:pPr>
            <w:r w:rsidRPr="004223E9">
              <w:rPr>
                <w:bCs/>
                <w:color w:val="A6A6A6" w:themeColor="background1" w:themeShade="A6"/>
              </w:rPr>
              <w:t>54</w:t>
            </w:r>
          </w:p>
        </w:tc>
        <w:tc>
          <w:tcPr>
            <w:tcW w:w="990" w:type="dxa"/>
            <w:shd w:val="clear" w:color="auto" w:fill="auto"/>
          </w:tcPr>
          <w:p w:rsidR="002A74C8" w:rsidRPr="004223E9" w:rsidRDefault="002A74C8" w:rsidP="002A74C8">
            <w:pPr>
              <w:pStyle w:val="List"/>
              <w:jc w:val="center"/>
              <w:rPr>
                <w:bCs/>
                <w:color w:val="A6A6A6" w:themeColor="background1" w:themeShade="A6"/>
              </w:rPr>
            </w:pPr>
            <w:r w:rsidRPr="004223E9">
              <w:rPr>
                <w:bCs/>
                <w:color w:val="A6A6A6" w:themeColor="background1" w:themeShade="A6"/>
              </w:rPr>
              <w:t>4.1.2.7</w:t>
            </w:r>
          </w:p>
        </w:tc>
        <w:tc>
          <w:tcPr>
            <w:tcW w:w="1080" w:type="dxa"/>
            <w:shd w:val="clear" w:color="auto" w:fill="auto"/>
          </w:tcPr>
          <w:p w:rsidR="002A74C8" w:rsidRPr="004223E9" w:rsidRDefault="002A74C8" w:rsidP="002A74C8">
            <w:pPr>
              <w:pStyle w:val="List"/>
              <w:jc w:val="center"/>
              <w:rPr>
                <w:color w:val="A6A6A6" w:themeColor="background1" w:themeShade="A6"/>
              </w:rPr>
            </w:pPr>
          </w:p>
        </w:tc>
        <w:tc>
          <w:tcPr>
            <w:tcW w:w="630" w:type="dxa"/>
            <w:shd w:val="clear" w:color="auto" w:fill="auto"/>
          </w:tcPr>
          <w:p w:rsidR="002A74C8" w:rsidRPr="004223E9" w:rsidRDefault="002A74C8" w:rsidP="002A74C8">
            <w:pPr>
              <w:pStyle w:val="List"/>
              <w:jc w:val="center"/>
              <w:rPr>
                <w:color w:val="A6A6A6" w:themeColor="background1" w:themeShade="A6"/>
              </w:rPr>
            </w:pPr>
            <w:r w:rsidRPr="004223E9">
              <w:rPr>
                <w:color w:val="A6A6A6" w:themeColor="background1" w:themeShade="A6"/>
              </w:rPr>
              <w:t>T</w:t>
            </w:r>
          </w:p>
        </w:tc>
        <w:tc>
          <w:tcPr>
            <w:tcW w:w="810" w:type="dxa"/>
            <w:shd w:val="clear" w:color="auto" w:fill="auto"/>
          </w:tcPr>
          <w:p w:rsidR="002A74C8" w:rsidRPr="004223E9" w:rsidRDefault="002A74C8" w:rsidP="002A74C8">
            <w:pPr>
              <w:pStyle w:val="List"/>
              <w:jc w:val="center"/>
              <w:rPr>
                <w:color w:val="A6A6A6" w:themeColor="background1" w:themeShade="A6"/>
              </w:rPr>
            </w:pPr>
            <w:r w:rsidRPr="004223E9">
              <w:rPr>
                <w:color w:val="A6A6A6" w:themeColor="background1" w:themeShade="A6"/>
              </w:rPr>
              <w:t>R</w:t>
            </w:r>
          </w:p>
        </w:tc>
        <w:tc>
          <w:tcPr>
            <w:tcW w:w="4286" w:type="dxa"/>
            <w:shd w:val="clear" w:color="auto" w:fill="auto"/>
          </w:tcPr>
          <w:p w:rsidR="002A74C8" w:rsidRPr="004223E9" w:rsidRDefault="002A74C8" w:rsidP="002A74C8">
            <w:pPr>
              <w:pStyle w:val="List"/>
              <w:rPr>
                <w:color w:val="A6A6A6" w:themeColor="background1" w:themeShade="A6"/>
              </w:rPr>
            </w:pPr>
            <w:r w:rsidRPr="004223E9">
              <w:rPr>
                <w:color w:val="A6A6A6" w:themeColor="background1" w:themeShade="A6"/>
              </w:rPr>
              <w:t xml:space="preserve">Zeroization needs further discussion and separate consideration for </w:t>
            </w:r>
            <w:proofErr w:type="spellStart"/>
            <w:r w:rsidRPr="004223E9">
              <w:rPr>
                <w:color w:val="A6A6A6" w:themeColor="background1" w:themeShade="A6"/>
              </w:rPr>
              <w:t>Trunking</w:t>
            </w:r>
            <w:proofErr w:type="spellEnd"/>
            <w:r w:rsidRPr="004223E9">
              <w:rPr>
                <w:color w:val="A6A6A6" w:themeColor="background1" w:themeShade="A6"/>
              </w:rPr>
              <w:t xml:space="preserve"> and Conventional. </w:t>
            </w:r>
          </w:p>
          <w:p w:rsidR="002A74C8" w:rsidRPr="004223E9" w:rsidRDefault="002A74C8" w:rsidP="002A74C8">
            <w:pPr>
              <w:pStyle w:val="List"/>
              <w:rPr>
                <w:color w:val="A6A6A6" w:themeColor="background1" w:themeShade="A6"/>
              </w:rPr>
            </w:pPr>
            <w:r w:rsidRPr="004223E9">
              <w:rPr>
                <w:color w:val="A6A6A6" w:themeColor="background1" w:themeShade="A6"/>
              </w:rPr>
              <w:t>See comments on section 4.7.</w:t>
            </w:r>
          </w:p>
        </w:tc>
        <w:tc>
          <w:tcPr>
            <w:tcW w:w="4608" w:type="dxa"/>
            <w:shd w:val="clear" w:color="auto" w:fill="auto"/>
          </w:tcPr>
          <w:p w:rsidR="002A74C8" w:rsidRPr="004223E9" w:rsidRDefault="002A74C8" w:rsidP="002A74C8">
            <w:pPr>
              <w:pStyle w:val="List"/>
              <w:rPr>
                <w:color w:val="A6A6A6" w:themeColor="background1" w:themeShade="A6"/>
              </w:rPr>
            </w:pPr>
            <w:r w:rsidRPr="004223E9">
              <w:rPr>
                <w:color w:val="A6A6A6" w:themeColor="background1" w:themeShade="A6"/>
              </w:rPr>
              <w:t>Ok, do you want to discuss it now or then?</w:t>
            </w:r>
          </w:p>
          <w:p w:rsidR="002A74C8" w:rsidRPr="004223E9" w:rsidRDefault="002A74C8" w:rsidP="002A74C8">
            <w:pPr>
              <w:pStyle w:val="List"/>
              <w:rPr>
                <w:color w:val="A6A6A6" w:themeColor="background1" w:themeShade="A6"/>
              </w:rPr>
            </w:pPr>
          </w:p>
          <w:p w:rsidR="002A74C8" w:rsidRPr="004223E9" w:rsidRDefault="002A74C8" w:rsidP="002A74C8">
            <w:pPr>
              <w:pStyle w:val="List"/>
              <w:rPr>
                <w:color w:val="A6A6A6" w:themeColor="background1" w:themeShade="A6"/>
              </w:rPr>
            </w:pPr>
            <w:r w:rsidRPr="004223E9">
              <w:rPr>
                <w:color w:val="A6A6A6" w:themeColor="background1" w:themeShade="A6"/>
              </w:rPr>
              <w:t>&lt;COME BACK TO THIS AFTER 4.7&gt;</w:t>
            </w:r>
          </w:p>
          <w:p w:rsidR="002A74C8" w:rsidRPr="004223E9" w:rsidRDefault="002A74C8" w:rsidP="002A74C8">
            <w:pPr>
              <w:pStyle w:val="List"/>
              <w:rPr>
                <w:color w:val="A6A6A6" w:themeColor="background1" w:themeShade="A6"/>
              </w:rPr>
            </w:pPr>
          </w:p>
          <w:p w:rsidR="002A74C8" w:rsidRPr="004223E9" w:rsidRDefault="002A74C8" w:rsidP="002A74C8">
            <w:pPr>
              <w:pStyle w:val="List"/>
              <w:rPr>
                <w:color w:val="A6A6A6" w:themeColor="background1" w:themeShade="A6"/>
              </w:rPr>
            </w:pPr>
            <w:r w:rsidRPr="004223E9">
              <w:rPr>
                <w:color w:val="A6A6A6" w:themeColor="background1" w:themeShade="A6"/>
              </w:rPr>
              <w:t>Resolution:  In R10 or so we replaced 4.1.2.7 with a change to the IKSP that includes the domain.  4.1.2.7 was deleted.</w:t>
            </w:r>
          </w:p>
          <w:p w:rsidR="00E01581" w:rsidRPr="004223E9" w:rsidRDefault="00E01581" w:rsidP="002A74C8">
            <w:pPr>
              <w:pStyle w:val="List"/>
              <w:rPr>
                <w:color w:val="A6A6A6" w:themeColor="background1" w:themeShade="A6"/>
              </w:rPr>
            </w:pPr>
            <w:r w:rsidRPr="004223E9">
              <w:rPr>
                <w:color w:val="A6A6A6" w:themeColor="background1" w:themeShade="A6"/>
              </w:rPr>
              <w:t xml:space="preserve">AD: </w:t>
            </w:r>
            <w:r w:rsidR="003102F5" w:rsidRPr="004223E9">
              <w:rPr>
                <w:color w:val="A6A6A6" w:themeColor="background1" w:themeShade="A6"/>
              </w:rPr>
              <w:t xml:space="preserve">Comment is </w:t>
            </w:r>
            <w:proofErr w:type="spellStart"/>
            <w:r w:rsidR="003102F5" w:rsidRPr="004223E9">
              <w:rPr>
                <w:color w:val="A6A6A6" w:themeColor="background1" w:themeShade="A6"/>
              </w:rPr>
              <w:t>not longer</w:t>
            </w:r>
            <w:proofErr w:type="spellEnd"/>
            <w:r w:rsidR="003102F5" w:rsidRPr="004223E9">
              <w:rPr>
                <w:color w:val="A6A6A6" w:themeColor="background1" w:themeShade="A6"/>
              </w:rPr>
              <w:t xml:space="preserve"> relevant. OK to close.</w:t>
            </w:r>
          </w:p>
        </w:tc>
      </w:tr>
      <w:tr w:rsidR="004223E9" w:rsidRPr="004223E9" w:rsidTr="004223E9">
        <w:trPr>
          <w:cantSplit/>
        </w:trPr>
        <w:tc>
          <w:tcPr>
            <w:tcW w:w="749" w:type="dxa"/>
            <w:shd w:val="clear" w:color="auto" w:fill="auto"/>
          </w:tcPr>
          <w:p w:rsidR="002A74C8" w:rsidRPr="004223E9" w:rsidRDefault="002A74C8" w:rsidP="002A74C8">
            <w:pPr>
              <w:pStyle w:val="List"/>
              <w:jc w:val="center"/>
              <w:rPr>
                <w:color w:val="A6A6A6" w:themeColor="background1" w:themeShade="A6"/>
              </w:rPr>
            </w:pPr>
            <w:r w:rsidRPr="004223E9">
              <w:rPr>
                <w:color w:val="A6A6A6" w:themeColor="background1" w:themeShade="A6"/>
              </w:rPr>
              <w:t>MS094</w:t>
            </w:r>
          </w:p>
          <w:p w:rsidR="002A74C8" w:rsidRPr="004223E9" w:rsidRDefault="002A74C8" w:rsidP="002A74C8">
            <w:pPr>
              <w:pStyle w:val="List"/>
              <w:jc w:val="center"/>
              <w:rPr>
                <w:color w:val="A6A6A6" w:themeColor="background1" w:themeShade="A6"/>
              </w:rPr>
            </w:pPr>
          </w:p>
        </w:tc>
        <w:tc>
          <w:tcPr>
            <w:tcW w:w="540" w:type="dxa"/>
            <w:shd w:val="clear" w:color="auto" w:fill="auto"/>
          </w:tcPr>
          <w:p w:rsidR="002A74C8" w:rsidRPr="004223E9" w:rsidRDefault="002A74C8" w:rsidP="002A74C8">
            <w:pPr>
              <w:pStyle w:val="List"/>
              <w:jc w:val="center"/>
              <w:rPr>
                <w:bCs/>
                <w:color w:val="A6A6A6" w:themeColor="background1" w:themeShade="A6"/>
              </w:rPr>
            </w:pPr>
            <w:r w:rsidRPr="004223E9">
              <w:rPr>
                <w:bCs/>
                <w:color w:val="A6A6A6" w:themeColor="background1" w:themeShade="A6"/>
              </w:rPr>
              <w:t>54</w:t>
            </w:r>
          </w:p>
        </w:tc>
        <w:tc>
          <w:tcPr>
            <w:tcW w:w="990" w:type="dxa"/>
            <w:shd w:val="clear" w:color="auto" w:fill="auto"/>
          </w:tcPr>
          <w:p w:rsidR="002A74C8" w:rsidRPr="004223E9" w:rsidRDefault="002A74C8" w:rsidP="002A74C8">
            <w:pPr>
              <w:pStyle w:val="List"/>
              <w:jc w:val="center"/>
              <w:rPr>
                <w:bCs/>
                <w:color w:val="A6A6A6" w:themeColor="background1" w:themeShade="A6"/>
              </w:rPr>
            </w:pPr>
            <w:r w:rsidRPr="004223E9">
              <w:rPr>
                <w:bCs/>
                <w:color w:val="A6A6A6" w:themeColor="background1" w:themeShade="A6"/>
              </w:rPr>
              <w:t>4.1.4.1</w:t>
            </w:r>
          </w:p>
        </w:tc>
        <w:tc>
          <w:tcPr>
            <w:tcW w:w="1080" w:type="dxa"/>
            <w:shd w:val="clear" w:color="auto" w:fill="auto"/>
          </w:tcPr>
          <w:p w:rsidR="002A74C8" w:rsidRPr="004223E9" w:rsidRDefault="002A74C8" w:rsidP="002A74C8">
            <w:pPr>
              <w:pStyle w:val="List"/>
              <w:jc w:val="center"/>
              <w:rPr>
                <w:color w:val="A6A6A6" w:themeColor="background1" w:themeShade="A6"/>
              </w:rPr>
            </w:pPr>
          </w:p>
        </w:tc>
        <w:tc>
          <w:tcPr>
            <w:tcW w:w="630" w:type="dxa"/>
            <w:shd w:val="clear" w:color="auto" w:fill="auto"/>
          </w:tcPr>
          <w:p w:rsidR="002A74C8" w:rsidRPr="004223E9" w:rsidRDefault="002A74C8" w:rsidP="002A74C8">
            <w:pPr>
              <w:pStyle w:val="List"/>
              <w:jc w:val="center"/>
              <w:rPr>
                <w:color w:val="A6A6A6" w:themeColor="background1" w:themeShade="A6"/>
              </w:rPr>
            </w:pPr>
            <w:r w:rsidRPr="004223E9">
              <w:rPr>
                <w:color w:val="A6A6A6" w:themeColor="background1" w:themeShade="A6"/>
              </w:rPr>
              <w:t>T</w:t>
            </w:r>
          </w:p>
        </w:tc>
        <w:tc>
          <w:tcPr>
            <w:tcW w:w="810" w:type="dxa"/>
            <w:shd w:val="clear" w:color="auto" w:fill="auto"/>
          </w:tcPr>
          <w:p w:rsidR="002A74C8" w:rsidRPr="004223E9" w:rsidRDefault="002A74C8" w:rsidP="002A74C8">
            <w:pPr>
              <w:pStyle w:val="List"/>
              <w:jc w:val="center"/>
              <w:rPr>
                <w:color w:val="A6A6A6" w:themeColor="background1" w:themeShade="A6"/>
              </w:rPr>
            </w:pPr>
            <w:r w:rsidRPr="004223E9">
              <w:rPr>
                <w:color w:val="A6A6A6" w:themeColor="background1" w:themeShade="A6"/>
              </w:rPr>
              <w:t>R</w:t>
            </w:r>
          </w:p>
        </w:tc>
        <w:tc>
          <w:tcPr>
            <w:tcW w:w="4286" w:type="dxa"/>
            <w:shd w:val="clear" w:color="auto" w:fill="auto"/>
          </w:tcPr>
          <w:p w:rsidR="002A74C8" w:rsidRPr="004223E9" w:rsidRDefault="002A74C8" w:rsidP="002A74C8">
            <w:pPr>
              <w:pStyle w:val="List"/>
              <w:rPr>
                <w:color w:val="A6A6A6" w:themeColor="background1" w:themeShade="A6"/>
              </w:rPr>
            </w:pPr>
            <w:r w:rsidRPr="004223E9">
              <w:rPr>
                <w:color w:val="A6A6A6" w:themeColor="background1" w:themeShade="A6"/>
              </w:rPr>
              <w:t xml:space="preserve">Zeroization needs further discussion and separate consideration for </w:t>
            </w:r>
            <w:proofErr w:type="spellStart"/>
            <w:r w:rsidRPr="004223E9">
              <w:rPr>
                <w:color w:val="A6A6A6" w:themeColor="background1" w:themeShade="A6"/>
              </w:rPr>
              <w:t>Trunking</w:t>
            </w:r>
            <w:proofErr w:type="spellEnd"/>
            <w:r w:rsidRPr="004223E9">
              <w:rPr>
                <w:color w:val="A6A6A6" w:themeColor="background1" w:themeShade="A6"/>
              </w:rPr>
              <w:t xml:space="preserve"> and Conventional. </w:t>
            </w:r>
          </w:p>
          <w:p w:rsidR="002A74C8" w:rsidRPr="004223E9" w:rsidRDefault="002A74C8" w:rsidP="002A74C8">
            <w:pPr>
              <w:pStyle w:val="List"/>
              <w:rPr>
                <w:color w:val="A6A6A6" w:themeColor="background1" w:themeShade="A6"/>
              </w:rPr>
            </w:pPr>
            <w:r w:rsidRPr="004223E9">
              <w:rPr>
                <w:color w:val="A6A6A6" w:themeColor="background1" w:themeShade="A6"/>
              </w:rPr>
              <w:t>How are Home vs Foreign Domains determined or tagged?</w:t>
            </w:r>
          </w:p>
          <w:p w:rsidR="002A74C8" w:rsidRPr="004223E9" w:rsidRDefault="002A74C8" w:rsidP="002A74C8">
            <w:pPr>
              <w:pStyle w:val="List"/>
              <w:rPr>
                <w:color w:val="A6A6A6" w:themeColor="background1" w:themeShade="A6"/>
              </w:rPr>
            </w:pPr>
            <w:r w:rsidRPr="004223E9">
              <w:rPr>
                <w:color w:val="A6A6A6" w:themeColor="background1" w:themeShade="A6"/>
              </w:rPr>
              <w:t xml:space="preserve">There seems to be no reason code for an LEF deleting the keys in its domain only. </w:t>
            </w:r>
          </w:p>
          <w:p w:rsidR="002A74C8" w:rsidRPr="004223E9" w:rsidRDefault="002A74C8" w:rsidP="002A74C8">
            <w:pPr>
              <w:pStyle w:val="List"/>
              <w:rPr>
                <w:color w:val="A6A6A6" w:themeColor="background1" w:themeShade="A6"/>
              </w:rPr>
            </w:pPr>
            <w:r w:rsidRPr="004223E9">
              <w:rPr>
                <w:color w:val="A6A6A6" w:themeColor="background1" w:themeShade="A6"/>
              </w:rPr>
              <w:t xml:space="preserve">What are the use cases for an LEF to </w:t>
            </w:r>
            <w:proofErr w:type="spellStart"/>
            <w:r w:rsidRPr="004223E9">
              <w:rPr>
                <w:color w:val="A6A6A6" w:themeColor="background1" w:themeShade="A6"/>
              </w:rPr>
              <w:t>zeroize</w:t>
            </w:r>
            <w:proofErr w:type="spellEnd"/>
            <w:r w:rsidRPr="004223E9">
              <w:rPr>
                <w:color w:val="A6A6A6" w:themeColor="background1" w:themeShade="A6"/>
              </w:rPr>
              <w:t xml:space="preserve"> the LLE keys of another LEFs domains.</w:t>
            </w:r>
          </w:p>
        </w:tc>
        <w:tc>
          <w:tcPr>
            <w:tcW w:w="4608" w:type="dxa"/>
            <w:shd w:val="clear" w:color="auto" w:fill="auto"/>
          </w:tcPr>
          <w:p w:rsidR="002A74C8" w:rsidRPr="004223E9" w:rsidRDefault="002A74C8" w:rsidP="002A74C8">
            <w:pPr>
              <w:pStyle w:val="List"/>
              <w:rPr>
                <w:color w:val="A6A6A6" w:themeColor="background1" w:themeShade="A6"/>
              </w:rPr>
            </w:pPr>
            <w:r w:rsidRPr="004223E9">
              <w:rPr>
                <w:color w:val="A6A6A6" w:themeColor="background1" w:themeShade="A6"/>
              </w:rPr>
              <w:t>1) Domains are identified by their domain ids.  Section 4.7 describes this.</w:t>
            </w:r>
          </w:p>
          <w:p w:rsidR="002A74C8" w:rsidRPr="004223E9" w:rsidRDefault="002A74C8" w:rsidP="002A74C8">
            <w:pPr>
              <w:pStyle w:val="List"/>
              <w:rPr>
                <w:color w:val="A6A6A6" w:themeColor="background1" w:themeShade="A6"/>
              </w:rPr>
            </w:pPr>
            <w:r w:rsidRPr="004223E9">
              <w:rPr>
                <w:color w:val="A6A6A6" w:themeColor="background1" w:themeShade="A6"/>
              </w:rPr>
              <w:t>2) Specific foreign domain.</w:t>
            </w:r>
          </w:p>
          <w:p w:rsidR="002A74C8" w:rsidRPr="004223E9" w:rsidRDefault="002A74C8" w:rsidP="002A74C8">
            <w:pPr>
              <w:pStyle w:val="List"/>
              <w:rPr>
                <w:color w:val="A6A6A6" w:themeColor="background1" w:themeShade="A6"/>
              </w:rPr>
            </w:pPr>
            <w:r w:rsidRPr="004223E9">
              <w:rPr>
                <w:color w:val="A6A6A6" w:themeColor="background1" w:themeShade="A6"/>
              </w:rPr>
              <w:t>3) The home LEF should be able to deauthorize a unit to operate in other domains.</w:t>
            </w:r>
          </w:p>
          <w:p w:rsidR="002A74C8" w:rsidRPr="004223E9" w:rsidRDefault="002A74C8" w:rsidP="002A74C8">
            <w:pPr>
              <w:pStyle w:val="List"/>
              <w:rPr>
                <w:color w:val="A6A6A6" w:themeColor="background1" w:themeShade="A6"/>
              </w:rPr>
            </w:pPr>
          </w:p>
          <w:p w:rsidR="002A74C8" w:rsidRPr="004223E9" w:rsidRDefault="002A74C8" w:rsidP="002A74C8">
            <w:pPr>
              <w:pStyle w:val="List"/>
              <w:rPr>
                <w:color w:val="A6A6A6" w:themeColor="background1" w:themeShade="A6"/>
              </w:rPr>
            </w:pPr>
            <w:r w:rsidRPr="004223E9">
              <w:rPr>
                <w:color w:val="A6A6A6" w:themeColor="background1" w:themeShade="A6"/>
              </w:rPr>
              <w:t>Proposed Resolution:  No change.</w:t>
            </w:r>
          </w:p>
          <w:p w:rsidR="002A74C8" w:rsidRPr="004223E9" w:rsidRDefault="002A74C8" w:rsidP="002A74C8">
            <w:pPr>
              <w:pStyle w:val="List"/>
              <w:rPr>
                <w:color w:val="A6A6A6" w:themeColor="background1" w:themeShade="A6"/>
              </w:rPr>
            </w:pPr>
          </w:p>
          <w:p w:rsidR="002A74C8" w:rsidRPr="004223E9" w:rsidRDefault="002A74C8" w:rsidP="002A74C8">
            <w:pPr>
              <w:pStyle w:val="List"/>
              <w:rPr>
                <w:color w:val="A6A6A6" w:themeColor="background1" w:themeShade="A6"/>
              </w:rPr>
            </w:pPr>
            <w:r w:rsidRPr="004223E9">
              <w:rPr>
                <w:color w:val="A6A6A6" w:themeColor="background1" w:themeShade="A6"/>
              </w:rPr>
              <w:t>&lt;COME BACK TO THIS AFTER 4.7&gt;</w:t>
            </w:r>
          </w:p>
          <w:p w:rsidR="002A74C8" w:rsidRPr="004223E9" w:rsidRDefault="002A74C8" w:rsidP="002A74C8">
            <w:pPr>
              <w:pStyle w:val="List"/>
              <w:rPr>
                <w:color w:val="A6A6A6" w:themeColor="background1" w:themeShade="A6"/>
              </w:rPr>
            </w:pPr>
          </w:p>
          <w:p w:rsidR="002A74C8" w:rsidRPr="004223E9" w:rsidRDefault="002A74C8" w:rsidP="002A74C8">
            <w:pPr>
              <w:pStyle w:val="List"/>
              <w:rPr>
                <w:color w:val="A6A6A6" w:themeColor="background1" w:themeShade="A6"/>
              </w:rPr>
            </w:pPr>
            <w:r w:rsidRPr="004223E9">
              <w:rPr>
                <w:color w:val="A6A6A6" w:themeColor="background1" w:themeShade="A6"/>
              </w:rPr>
              <w:t xml:space="preserve">Resolution: In R10, we deleted everything in 4.1.4.1 except the ability to optionally </w:t>
            </w:r>
            <w:proofErr w:type="spellStart"/>
            <w:r w:rsidRPr="004223E9">
              <w:rPr>
                <w:color w:val="A6A6A6" w:themeColor="background1" w:themeShade="A6"/>
              </w:rPr>
              <w:t>zeroize</w:t>
            </w:r>
            <w:proofErr w:type="spellEnd"/>
            <w:r w:rsidRPr="004223E9">
              <w:rPr>
                <w:color w:val="A6A6A6" w:themeColor="background1" w:themeShade="A6"/>
              </w:rPr>
              <w:t xml:space="preserve"> the ILEK and any stored IKSPs.  No further change required.</w:t>
            </w:r>
          </w:p>
          <w:p w:rsidR="003102F5" w:rsidRPr="004223E9" w:rsidRDefault="003102F5" w:rsidP="002A74C8">
            <w:pPr>
              <w:pStyle w:val="List"/>
              <w:rPr>
                <w:color w:val="A6A6A6" w:themeColor="background1" w:themeShade="A6"/>
              </w:rPr>
            </w:pPr>
            <w:r w:rsidRPr="004223E9">
              <w:rPr>
                <w:color w:val="A6A6A6" w:themeColor="background1" w:themeShade="A6"/>
              </w:rPr>
              <w:t xml:space="preserve">AD: Comment is no longer relevant. OK to close. </w:t>
            </w:r>
          </w:p>
        </w:tc>
      </w:tr>
      <w:tr w:rsidR="004223E9" w:rsidRPr="004223E9" w:rsidTr="004223E9">
        <w:trPr>
          <w:cantSplit/>
        </w:trPr>
        <w:tc>
          <w:tcPr>
            <w:tcW w:w="749" w:type="dxa"/>
            <w:shd w:val="clear" w:color="auto" w:fill="auto"/>
          </w:tcPr>
          <w:p w:rsidR="002A74C8" w:rsidRPr="004223E9" w:rsidRDefault="002A74C8" w:rsidP="002A74C8">
            <w:pPr>
              <w:pStyle w:val="List"/>
              <w:jc w:val="center"/>
              <w:rPr>
                <w:color w:val="A6A6A6" w:themeColor="background1" w:themeShade="A6"/>
              </w:rPr>
            </w:pPr>
            <w:r w:rsidRPr="004223E9">
              <w:rPr>
                <w:color w:val="A6A6A6" w:themeColor="background1" w:themeShade="A6"/>
              </w:rPr>
              <w:t>MS095</w:t>
            </w:r>
          </w:p>
        </w:tc>
        <w:tc>
          <w:tcPr>
            <w:tcW w:w="540" w:type="dxa"/>
            <w:shd w:val="clear" w:color="auto" w:fill="auto"/>
          </w:tcPr>
          <w:p w:rsidR="002A74C8" w:rsidRPr="004223E9" w:rsidRDefault="002A74C8" w:rsidP="002A74C8">
            <w:pPr>
              <w:pStyle w:val="List"/>
              <w:jc w:val="center"/>
              <w:rPr>
                <w:bCs/>
                <w:color w:val="A6A6A6" w:themeColor="background1" w:themeShade="A6"/>
              </w:rPr>
            </w:pPr>
            <w:r w:rsidRPr="004223E9">
              <w:rPr>
                <w:bCs/>
                <w:color w:val="A6A6A6" w:themeColor="background1" w:themeShade="A6"/>
              </w:rPr>
              <w:t>56</w:t>
            </w:r>
          </w:p>
        </w:tc>
        <w:tc>
          <w:tcPr>
            <w:tcW w:w="990" w:type="dxa"/>
            <w:shd w:val="clear" w:color="auto" w:fill="auto"/>
          </w:tcPr>
          <w:p w:rsidR="002A74C8" w:rsidRPr="004223E9" w:rsidRDefault="002A74C8" w:rsidP="002A74C8">
            <w:pPr>
              <w:pStyle w:val="List"/>
              <w:jc w:val="center"/>
              <w:rPr>
                <w:bCs/>
                <w:color w:val="A6A6A6" w:themeColor="background1" w:themeShade="A6"/>
              </w:rPr>
            </w:pPr>
            <w:r w:rsidRPr="004223E9">
              <w:rPr>
                <w:bCs/>
                <w:color w:val="A6A6A6" w:themeColor="background1" w:themeShade="A6"/>
              </w:rPr>
              <w:t>4.1.4.1</w:t>
            </w:r>
          </w:p>
        </w:tc>
        <w:tc>
          <w:tcPr>
            <w:tcW w:w="1080" w:type="dxa"/>
            <w:shd w:val="clear" w:color="auto" w:fill="auto"/>
          </w:tcPr>
          <w:p w:rsidR="002A74C8" w:rsidRPr="004223E9" w:rsidRDefault="002A74C8" w:rsidP="002A74C8">
            <w:pPr>
              <w:pStyle w:val="List"/>
              <w:jc w:val="center"/>
              <w:rPr>
                <w:color w:val="A6A6A6" w:themeColor="background1" w:themeShade="A6"/>
              </w:rPr>
            </w:pPr>
            <w:r w:rsidRPr="004223E9">
              <w:rPr>
                <w:color w:val="A6A6A6" w:themeColor="background1" w:themeShade="A6"/>
              </w:rPr>
              <w:t>Table 11</w:t>
            </w:r>
          </w:p>
        </w:tc>
        <w:tc>
          <w:tcPr>
            <w:tcW w:w="630" w:type="dxa"/>
            <w:shd w:val="clear" w:color="auto" w:fill="auto"/>
          </w:tcPr>
          <w:p w:rsidR="002A74C8" w:rsidRPr="004223E9" w:rsidRDefault="002A74C8" w:rsidP="002A74C8">
            <w:pPr>
              <w:pStyle w:val="List"/>
              <w:jc w:val="center"/>
              <w:rPr>
                <w:color w:val="A6A6A6" w:themeColor="background1" w:themeShade="A6"/>
              </w:rPr>
            </w:pPr>
            <w:r w:rsidRPr="004223E9">
              <w:rPr>
                <w:color w:val="A6A6A6" w:themeColor="background1" w:themeShade="A6"/>
              </w:rPr>
              <w:t>T</w:t>
            </w:r>
          </w:p>
        </w:tc>
        <w:tc>
          <w:tcPr>
            <w:tcW w:w="810" w:type="dxa"/>
            <w:shd w:val="clear" w:color="auto" w:fill="auto"/>
          </w:tcPr>
          <w:p w:rsidR="002A74C8" w:rsidRPr="004223E9" w:rsidRDefault="002A74C8" w:rsidP="004223E9">
            <w:pPr>
              <w:pStyle w:val="List"/>
              <w:jc w:val="center"/>
              <w:rPr>
                <w:color w:val="A6A6A6" w:themeColor="background1" w:themeShade="A6"/>
              </w:rPr>
            </w:pPr>
            <w:r w:rsidRPr="004223E9">
              <w:rPr>
                <w:color w:val="A6A6A6" w:themeColor="background1" w:themeShade="A6"/>
              </w:rPr>
              <w:t>R</w:t>
            </w:r>
          </w:p>
        </w:tc>
        <w:tc>
          <w:tcPr>
            <w:tcW w:w="4286" w:type="dxa"/>
            <w:shd w:val="clear" w:color="auto" w:fill="auto"/>
          </w:tcPr>
          <w:p w:rsidR="002A74C8" w:rsidRPr="004223E9" w:rsidRDefault="002A74C8" w:rsidP="002A74C8">
            <w:pPr>
              <w:pStyle w:val="List"/>
              <w:rPr>
                <w:color w:val="A6A6A6" w:themeColor="background1" w:themeShade="A6"/>
              </w:rPr>
            </w:pPr>
            <w:r w:rsidRPr="004223E9">
              <w:rPr>
                <w:color w:val="A6A6A6" w:themeColor="background1" w:themeShade="A6"/>
              </w:rPr>
              <w:t xml:space="preserve">Should there be an option to </w:t>
            </w:r>
            <w:proofErr w:type="spellStart"/>
            <w:r w:rsidRPr="004223E9">
              <w:rPr>
                <w:color w:val="A6A6A6" w:themeColor="background1" w:themeShade="A6"/>
              </w:rPr>
              <w:t>Zeroize</w:t>
            </w:r>
            <w:proofErr w:type="spellEnd"/>
            <w:r w:rsidRPr="004223E9">
              <w:rPr>
                <w:color w:val="A6A6A6" w:themeColor="background1" w:themeShade="A6"/>
              </w:rPr>
              <w:t xml:space="preserve"> Home Domain?</w:t>
            </w:r>
          </w:p>
        </w:tc>
        <w:tc>
          <w:tcPr>
            <w:tcW w:w="4608" w:type="dxa"/>
            <w:shd w:val="clear" w:color="auto" w:fill="auto"/>
          </w:tcPr>
          <w:p w:rsidR="002A74C8" w:rsidRPr="004223E9" w:rsidRDefault="002A74C8" w:rsidP="002A74C8">
            <w:pPr>
              <w:pStyle w:val="List"/>
              <w:rPr>
                <w:color w:val="A6A6A6" w:themeColor="background1" w:themeShade="A6"/>
              </w:rPr>
            </w:pPr>
            <w:r w:rsidRPr="004223E9">
              <w:rPr>
                <w:color w:val="A6A6A6" w:themeColor="background1" w:themeShade="A6"/>
              </w:rPr>
              <w:t xml:space="preserve">I don’t believe so.  It doesn’t make sense to me to </w:t>
            </w:r>
            <w:proofErr w:type="spellStart"/>
            <w:r w:rsidRPr="004223E9">
              <w:rPr>
                <w:color w:val="A6A6A6" w:themeColor="background1" w:themeShade="A6"/>
              </w:rPr>
              <w:t>zeroize</w:t>
            </w:r>
            <w:proofErr w:type="spellEnd"/>
            <w:r w:rsidRPr="004223E9">
              <w:rPr>
                <w:color w:val="A6A6A6" w:themeColor="background1" w:themeShade="A6"/>
              </w:rPr>
              <w:t xml:space="preserve"> the home domain without </w:t>
            </w:r>
            <w:proofErr w:type="spellStart"/>
            <w:r w:rsidRPr="004223E9">
              <w:rPr>
                <w:color w:val="A6A6A6" w:themeColor="background1" w:themeShade="A6"/>
              </w:rPr>
              <w:t>zeroizing</w:t>
            </w:r>
            <w:proofErr w:type="spellEnd"/>
            <w:r w:rsidRPr="004223E9">
              <w:rPr>
                <w:color w:val="A6A6A6" w:themeColor="background1" w:themeShade="A6"/>
              </w:rPr>
              <w:t xml:space="preserve"> all domains.</w:t>
            </w:r>
          </w:p>
          <w:p w:rsidR="002A74C8" w:rsidRPr="004223E9" w:rsidRDefault="002A74C8" w:rsidP="002A74C8">
            <w:pPr>
              <w:pStyle w:val="List"/>
              <w:rPr>
                <w:color w:val="A6A6A6" w:themeColor="background1" w:themeShade="A6"/>
              </w:rPr>
            </w:pPr>
            <w:r w:rsidRPr="004223E9">
              <w:rPr>
                <w:color w:val="A6A6A6" w:themeColor="background1" w:themeShade="A6"/>
              </w:rPr>
              <w:t>Proposed Resolution:  No change.</w:t>
            </w:r>
          </w:p>
          <w:p w:rsidR="002A74C8" w:rsidRPr="004223E9" w:rsidRDefault="002A74C8" w:rsidP="002A74C8">
            <w:pPr>
              <w:pStyle w:val="List"/>
              <w:rPr>
                <w:color w:val="A6A6A6" w:themeColor="background1" w:themeShade="A6"/>
              </w:rPr>
            </w:pPr>
          </w:p>
          <w:p w:rsidR="002A74C8" w:rsidRPr="004223E9" w:rsidRDefault="002A74C8" w:rsidP="002A74C8">
            <w:pPr>
              <w:pStyle w:val="List"/>
              <w:rPr>
                <w:color w:val="A6A6A6" w:themeColor="background1" w:themeShade="A6"/>
              </w:rPr>
            </w:pPr>
            <w:r w:rsidRPr="004223E9">
              <w:rPr>
                <w:color w:val="A6A6A6" w:themeColor="background1" w:themeShade="A6"/>
              </w:rPr>
              <w:t>&lt;COME BACK TO THIS AFTER 4.7&gt;</w:t>
            </w:r>
          </w:p>
          <w:p w:rsidR="002A74C8" w:rsidRPr="004223E9" w:rsidRDefault="002A74C8" w:rsidP="002A74C8">
            <w:pPr>
              <w:pStyle w:val="List"/>
              <w:rPr>
                <w:color w:val="A6A6A6" w:themeColor="background1" w:themeShade="A6"/>
              </w:rPr>
            </w:pPr>
            <w:r w:rsidRPr="004223E9">
              <w:rPr>
                <w:color w:val="A6A6A6" w:themeColor="background1" w:themeShade="A6"/>
              </w:rPr>
              <w:t>See MS094.  We deleted this section.</w:t>
            </w:r>
          </w:p>
          <w:p w:rsidR="002A74C8" w:rsidRPr="004223E9" w:rsidRDefault="002A74C8" w:rsidP="002A74C8">
            <w:pPr>
              <w:pStyle w:val="List"/>
              <w:rPr>
                <w:color w:val="A6A6A6" w:themeColor="background1" w:themeShade="A6"/>
              </w:rPr>
            </w:pPr>
            <w:r w:rsidRPr="004223E9">
              <w:rPr>
                <w:color w:val="A6A6A6" w:themeColor="background1" w:themeShade="A6"/>
              </w:rPr>
              <w:t>No further change required.</w:t>
            </w:r>
          </w:p>
          <w:p w:rsidR="003102F5" w:rsidRPr="004223E9" w:rsidRDefault="003102F5" w:rsidP="002A74C8">
            <w:pPr>
              <w:pStyle w:val="List"/>
              <w:rPr>
                <w:color w:val="A6A6A6" w:themeColor="background1" w:themeShade="A6"/>
              </w:rPr>
            </w:pPr>
            <w:r w:rsidRPr="004223E9">
              <w:rPr>
                <w:color w:val="A6A6A6" w:themeColor="background1" w:themeShade="A6"/>
              </w:rPr>
              <w:t>AD: Comment is no longer relevant. OK to close.</w:t>
            </w:r>
          </w:p>
        </w:tc>
      </w:tr>
      <w:tr w:rsidR="004223E9" w:rsidRPr="004223E9" w:rsidTr="004223E9">
        <w:trPr>
          <w:cantSplit/>
        </w:trPr>
        <w:tc>
          <w:tcPr>
            <w:tcW w:w="749" w:type="dxa"/>
            <w:shd w:val="clear" w:color="auto" w:fill="auto"/>
          </w:tcPr>
          <w:p w:rsidR="002A74C8" w:rsidRPr="004223E9" w:rsidRDefault="002A74C8" w:rsidP="002A74C8">
            <w:pPr>
              <w:pStyle w:val="List"/>
              <w:jc w:val="center"/>
              <w:rPr>
                <w:color w:val="A6A6A6" w:themeColor="background1" w:themeShade="A6"/>
              </w:rPr>
            </w:pPr>
            <w:r w:rsidRPr="004223E9">
              <w:rPr>
                <w:color w:val="A6A6A6" w:themeColor="background1" w:themeShade="A6"/>
              </w:rPr>
              <w:lastRenderedPageBreak/>
              <w:t>MS122</w:t>
            </w:r>
          </w:p>
        </w:tc>
        <w:tc>
          <w:tcPr>
            <w:tcW w:w="540" w:type="dxa"/>
            <w:shd w:val="clear" w:color="auto" w:fill="auto"/>
          </w:tcPr>
          <w:p w:rsidR="002A74C8" w:rsidRPr="004223E9" w:rsidRDefault="002A74C8" w:rsidP="002A74C8">
            <w:pPr>
              <w:pStyle w:val="List"/>
              <w:jc w:val="center"/>
              <w:rPr>
                <w:bCs/>
                <w:color w:val="A6A6A6" w:themeColor="background1" w:themeShade="A6"/>
              </w:rPr>
            </w:pPr>
            <w:r w:rsidRPr="004223E9">
              <w:rPr>
                <w:bCs/>
                <w:color w:val="A6A6A6" w:themeColor="background1" w:themeShade="A6"/>
              </w:rPr>
              <w:t>70</w:t>
            </w:r>
          </w:p>
        </w:tc>
        <w:tc>
          <w:tcPr>
            <w:tcW w:w="990" w:type="dxa"/>
            <w:shd w:val="clear" w:color="auto" w:fill="auto"/>
          </w:tcPr>
          <w:p w:rsidR="002A74C8" w:rsidRPr="004223E9" w:rsidRDefault="002A74C8" w:rsidP="002A74C8">
            <w:pPr>
              <w:pStyle w:val="List"/>
              <w:jc w:val="center"/>
              <w:rPr>
                <w:bCs/>
                <w:color w:val="A6A6A6" w:themeColor="background1" w:themeShade="A6"/>
              </w:rPr>
            </w:pPr>
            <w:r w:rsidRPr="004223E9">
              <w:rPr>
                <w:bCs/>
                <w:color w:val="A6A6A6" w:themeColor="background1" w:themeShade="A6"/>
              </w:rPr>
              <w:t>4.5.2</w:t>
            </w:r>
          </w:p>
        </w:tc>
        <w:tc>
          <w:tcPr>
            <w:tcW w:w="1080" w:type="dxa"/>
            <w:shd w:val="clear" w:color="auto" w:fill="auto"/>
          </w:tcPr>
          <w:p w:rsidR="002A74C8" w:rsidRPr="004223E9" w:rsidRDefault="002A74C8" w:rsidP="002A74C8">
            <w:pPr>
              <w:pStyle w:val="List"/>
              <w:jc w:val="center"/>
              <w:rPr>
                <w:color w:val="A6A6A6" w:themeColor="background1" w:themeShade="A6"/>
              </w:rPr>
            </w:pPr>
          </w:p>
        </w:tc>
        <w:tc>
          <w:tcPr>
            <w:tcW w:w="630" w:type="dxa"/>
            <w:shd w:val="clear" w:color="auto" w:fill="auto"/>
          </w:tcPr>
          <w:p w:rsidR="002A74C8" w:rsidRPr="004223E9" w:rsidRDefault="002A74C8" w:rsidP="002A74C8">
            <w:pPr>
              <w:pStyle w:val="List"/>
              <w:jc w:val="center"/>
              <w:rPr>
                <w:color w:val="A6A6A6" w:themeColor="background1" w:themeShade="A6"/>
              </w:rPr>
            </w:pPr>
          </w:p>
        </w:tc>
        <w:tc>
          <w:tcPr>
            <w:tcW w:w="810" w:type="dxa"/>
            <w:shd w:val="clear" w:color="auto" w:fill="auto"/>
          </w:tcPr>
          <w:p w:rsidR="002A74C8" w:rsidRPr="004223E9" w:rsidRDefault="00A877A3" w:rsidP="004223E9">
            <w:pPr>
              <w:pStyle w:val="List"/>
              <w:jc w:val="center"/>
              <w:rPr>
                <w:color w:val="A6A6A6" w:themeColor="background1" w:themeShade="A6"/>
              </w:rPr>
            </w:pPr>
            <w:r w:rsidRPr="004223E9">
              <w:rPr>
                <w:color w:val="A6A6A6" w:themeColor="background1" w:themeShade="A6"/>
              </w:rPr>
              <w:t>R</w:t>
            </w:r>
          </w:p>
        </w:tc>
        <w:tc>
          <w:tcPr>
            <w:tcW w:w="4286" w:type="dxa"/>
            <w:shd w:val="clear" w:color="auto" w:fill="auto"/>
          </w:tcPr>
          <w:p w:rsidR="002A74C8" w:rsidRPr="004223E9" w:rsidRDefault="002A74C8" w:rsidP="002A74C8">
            <w:pPr>
              <w:pStyle w:val="List"/>
              <w:rPr>
                <w:color w:val="A6A6A6" w:themeColor="background1" w:themeShade="A6"/>
              </w:rPr>
            </w:pPr>
            <w:r w:rsidRPr="004223E9">
              <w:rPr>
                <w:color w:val="A6A6A6" w:themeColor="background1" w:themeShade="A6"/>
              </w:rPr>
              <w:t xml:space="preserve">Zeroization needs further discussion and separate consideration for </w:t>
            </w:r>
            <w:proofErr w:type="spellStart"/>
            <w:r w:rsidRPr="004223E9">
              <w:rPr>
                <w:color w:val="A6A6A6" w:themeColor="background1" w:themeShade="A6"/>
              </w:rPr>
              <w:t>Trunking</w:t>
            </w:r>
            <w:proofErr w:type="spellEnd"/>
            <w:r w:rsidRPr="004223E9">
              <w:rPr>
                <w:color w:val="A6A6A6" w:themeColor="background1" w:themeShade="A6"/>
              </w:rPr>
              <w:t xml:space="preserve"> and Conventional. </w:t>
            </w:r>
          </w:p>
          <w:p w:rsidR="002A74C8" w:rsidRPr="004223E9" w:rsidRDefault="002A74C8" w:rsidP="002A74C8">
            <w:pPr>
              <w:pStyle w:val="List"/>
              <w:rPr>
                <w:color w:val="A6A6A6" w:themeColor="background1" w:themeShade="A6"/>
              </w:rPr>
            </w:pPr>
            <w:r w:rsidRPr="004223E9">
              <w:rPr>
                <w:color w:val="A6A6A6" w:themeColor="background1" w:themeShade="A6"/>
              </w:rPr>
              <w:t>See comments on section 4.7.</w:t>
            </w:r>
          </w:p>
        </w:tc>
        <w:tc>
          <w:tcPr>
            <w:tcW w:w="4608" w:type="dxa"/>
            <w:shd w:val="clear" w:color="auto" w:fill="auto"/>
          </w:tcPr>
          <w:p w:rsidR="002A74C8" w:rsidRPr="004223E9" w:rsidRDefault="002A74C8" w:rsidP="002A74C8">
            <w:pPr>
              <w:pStyle w:val="List"/>
              <w:rPr>
                <w:color w:val="A6A6A6" w:themeColor="background1" w:themeShade="A6"/>
              </w:rPr>
            </w:pPr>
            <w:r w:rsidRPr="004223E9">
              <w:rPr>
                <w:color w:val="A6A6A6" w:themeColor="background1" w:themeShade="A6"/>
              </w:rPr>
              <w:t>Proposed Resolution:  Included in 4.2.2.6.</w:t>
            </w:r>
          </w:p>
          <w:p w:rsidR="003102F5" w:rsidRPr="004223E9" w:rsidRDefault="003102F5" w:rsidP="002A74C8">
            <w:pPr>
              <w:pStyle w:val="List"/>
              <w:rPr>
                <w:color w:val="A6A6A6" w:themeColor="background1" w:themeShade="A6"/>
              </w:rPr>
            </w:pPr>
            <w:r w:rsidRPr="004223E9">
              <w:rPr>
                <w:color w:val="A6A6A6" w:themeColor="background1" w:themeShade="A6"/>
              </w:rPr>
              <w:t>AD: Comment is no longer relevant. OK to close.</w:t>
            </w:r>
          </w:p>
          <w:p w:rsidR="002A74C8" w:rsidRPr="004223E9" w:rsidRDefault="002A74C8" w:rsidP="002A74C8">
            <w:pPr>
              <w:pStyle w:val="List"/>
              <w:rPr>
                <w:color w:val="A6A6A6" w:themeColor="background1" w:themeShade="A6"/>
              </w:rPr>
            </w:pPr>
          </w:p>
        </w:tc>
      </w:tr>
      <w:tr w:rsidR="004B7F65" w:rsidRPr="004B7F65" w:rsidTr="004B7F65">
        <w:trPr>
          <w:cantSplit/>
        </w:trPr>
        <w:tc>
          <w:tcPr>
            <w:tcW w:w="749" w:type="dxa"/>
            <w:shd w:val="clear" w:color="auto" w:fill="auto"/>
          </w:tcPr>
          <w:p w:rsidR="002C7578" w:rsidRPr="004B7F65" w:rsidRDefault="002C7578" w:rsidP="002C7578">
            <w:pPr>
              <w:pStyle w:val="List"/>
              <w:jc w:val="center"/>
              <w:rPr>
                <w:color w:val="BFBFBF" w:themeColor="background1" w:themeShade="BF"/>
                <w:highlight w:val="yellow"/>
              </w:rPr>
            </w:pPr>
            <w:r w:rsidRPr="004B7F65">
              <w:rPr>
                <w:color w:val="BFBFBF" w:themeColor="background1" w:themeShade="BF"/>
              </w:rPr>
              <w:t>MS136</w:t>
            </w:r>
          </w:p>
        </w:tc>
        <w:tc>
          <w:tcPr>
            <w:tcW w:w="540" w:type="dxa"/>
            <w:shd w:val="clear" w:color="auto" w:fill="auto"/>
          </w:tcPr>
          <w:p w:rsidR="002C7578" w:rsidRPr="004B7F65" w:rsidRDefault="002C7578" w:rsidP="002C7578">
            <w:pPr>
              <w:pStyle w:val="List"/>
              <w:jc w:val="center"/>
              <w:rPr>
                <w:bCs/>
                <w:color w:val="BFBFBF" w:themeColor="background1" w:themeShade="BF"/>
              </w:rPr>
            </w:pPr>
            <w:r w:rsidRPr="004B7F65">
              <w:rPr>
                <w:bCs/>
                <w:color w:val="BFBFBF" w:themeColor="background1" w:themeShade="BF"/>
              </w:rPr>
              <w:t>81</w:t>
            </w:r>
          </w:p>
        </w:tc>
        <w:tc>
          <w:tcPr>
            <w:tcW w:w="990" w:type="dxa"/>
            <w:shd w:val="clear" w:color="auto" w:fill="auto"/>
          </w:tcPr>
          <w:p w:rsidR="002C7578" w:rsidRPr="004B7F65" w:rsidRDefault="002C7578" w:rsidP="002C7578">
            <w:pPr>
              <w:pStyle w:val="List"/>
              <w:jc w:val="center"/>
              <w:rPr>
                <w:bCs/>
                <w:color w:val="BFBFBF" w:themeColor="background1" w:themeShade="BF"/>
              </w:rPr>
            </w:pPr>
            <w:r w:rsidRPr="004B7F65">
              <w:rPr>
                <w:bCs/>
                <w:color w:val="BFBFBF" w:themeColor="background1" w:themeShade="BF"/>
              </w:rPr>
              <w:t>4.6.4</w:t>
            </w:r>
          </w:p>
        </w:tc>
        <w:tc>
          <w:tcPr>
            <w:tcW w:w="1080" w:type="dxa"/>
            <w:shd w:val="clear" w:color="auto" w:fill="auto"/>
          </w:tcPr>
          <w:p w:rsidR="002C7578" w:rsidRPr="004B7F65" w:rsidRDefault="002C7578" w:rsidP="002C7578">
            <w:pPr>
              <w:pStyle w:val="List"/>
              <w:jc w:val="center"/>
              <w:rPr>
                <w:color w:val="BFBFBF" w:themeColor="background1" w:themeShade="BF"/>
              </w:rPr>
            </w:pPr>
          </w:p>
        </w:tc>
        <w:tc>
          <w:tcPr>
            <w:tcW w:w="630" w:type="dxa"/>
            <w:shd w:val="clear" w:color="auto" w:fill="auto"/>
          </w:tcPr>
          <w:p w:rsidR="002C7578" w:rsidRPr="004B7F65" w:rsidRDefault="002C7578" w:rsidP="002C7578">
            <w:pPr>
              <w:pStyle w:val="List"/>
              <w:jc w:val="center"/>
              <w:rPr>
                <w:color w:val="BFBFBF" w:themeColor="background1" w:themeShade="BF"/>
              </w:rPr>
            </w:pPr>
            <w:r w:rsidRPr="004B7F65">
              <w:rPr>
                <w:color w:val="BFBFBF" w:themeColor="background1" w:themeShade="BF"/>
              </w:rPr>
              <w:t>T</w:t>
            </w:r>
          </w:p>
        </w:tc>
        <w:tc>
          <w:tcPr>
            <w:tcW w:w="810" w:type="dxa"/>
            <w:shd w:val="clear" w:color="auto" w:fill="auto"/>
          </w:tcPr>
          <w:p w:rsidR="002C7578" w:rsidRPr="004B7F65" w:rsidRDefault="004B7F65" w:rsidP="004223E9">
            <w:pPr>
              <w:pStyle w:val="List"/>
              <w:jc w:val="center"/>
              <w:rPr>
                <w:color w:val="BFBFBF" w:themeColor="background1" w:themeShade="BF"/>
              </w:rPr>
            </w:pPr>
            <w:r w:rsidRPr="004B7F65">
              <w:rPr>
                <w:color w:val="BFBFBF" w:themeColor="background1" w:themeShade="BF"/>
              </w:rPr>
              <w:t>R</w:t>
            </w:r>
          </w:p>
        </w:tc>
        <w:tc>
          <w:tcPr>
            <w:tcW w:w="4286" w:type="dxa"/>
            <w:shd w:val="clear" w:color="auto" w:fill="auto"/>
          </w:tcPr>
          <w:p w:rsidR="002C7578" w:rsidRPr="004B7F65" w:rsidRDefault="002C7578" w:rsidP="002C7578">
            <w:pPr>
              <w:pStyle w:val="List"/>
              <w:rPr>
                <w:color w:val="BFBFBF" w:themeColor="background1" w:themeShade="BF"/>
              </w:rPr>
            </w:pPr>
            <w:r w:rsidRPr="004B7F65">
              <w:rPr>
                <w:color w:val="BFBFBF" w:themeColor="background1" w:themeShade="BF"/>
              </w:rPr>
              <w:t xml:space="preserve"> This section needs to discuss how indication of active/future GLEK by group is provided and how an SU may indicate the need for either. </w:t>
            </w:r>
          </w:p>
        </w:tc>
        <w:tc>
          <w:tcPr>
            <w:tcW w:w="4608" w:type="dxa"/>
            <w:shd w:val="clear" w:color="auto" w:fill="auto"/>
          </w:tcPr>
          <w:p w:rsidR="002C7578" w:rsidRPr="004B7F65" w:rsidRDefault="002C7578" w:rsidP="002C7578">
            <w:pPr>
              <w:pStyle w:val="List"/>
              <w:rPr>
                <w:color w:val="BFBFBF" w:themeColor="background1" w:themeShade="BF"/>
              </w:rPr>
            </w:pPr>
            <w:r w:rsidRPr="004B7F65">
              <w:rPr>
                <w:color w:val="BFBFBF" w:themeColor="background1" w:themeShade="BF"/>
              </w:rPr>
              <w:t xml:space="preserve"> Discuss.</w:t>
            </w:r>
          </w:p>
          <w:p w:rsidR="000343B8" w:rsidRPr="004B7F65" w:rsidRDefault="000343B8" w:rsidP="002C7578">
            <w:pPr>
              <w:pStyle w:val="List"/>
              <w:rPr>
                <w:color w:val="BFBFBF" w:themeColor="background1" w:themeShade="BF"/>
              </w:rPr>
            </w:pPr>
          </w:p>
          <w:p w:rsidR="000343B8" w:rsidRPr="004B7F65" w:rsidRDefault="000343B8" w:rsidP="002C7578">
            <w:pPr>
              <w:pStyle w:val="List"/>
              <w:rPr>
                <w:color w:val="BFBFBF" w:themeColor="background1" w:themeShade="BF"/>
              </w:rPr>
            </w:pPr>
            <w:r w:rsidRPr="004B7F65">
              <w:rPr>
                <w:color w:val="BFBFBF" w:themeColor="background1" w:themeShade="BF"/>
              </w:rPr>
              <w:t xml:space="preserve">How group key inventory/distribution is done is still an open issue that needs to balance air interface efficiency vs robustness and LEF complexity.  </w:t>
            </w:r>
          </w:p>
          <w:p w:rsidR="004223E9" w:rsidRPr="004B7F65" w:rsidRDefault="004223E9" w:rsidP="002C7578">
            <w:pPr>
              <w:pStyle w:val="List"/>
              <w:rPr>
                <w:color w:val="BFBFBF" w:themeColor="background1" w:themeShade="BF"/>
              </w:rPr>
            </w:pPr>
          </w:p>
          <w:p w:rsidR="004223E9" w:rsidRPr="004B7F65" w:rsidRDefault="004223E9" w:rsidP="002C7578">
            <w:pPr>
              <w:pStyle w:val="List"/>
              <w:rPr>
                <w:color w:val="BFBFBF" w:themeColor="background1" w:themeShade="BF"/>
              </w:rPr>
            </w:pPr>
            <w:r w:rsidRPr="004B7F65">
              <w:rPr>
                <w:color w:val="BFBFBF" w:themeColor="background1" w:themeShade="BF"/>
              </w:rPr>
              <w:t>Section 4.6.4 is being reviewed under separate cover and will be reincorporated into the overview when complete.</w:t>
            </w:r>
          </w:p>
        </w:tc>
      </w:tr>
      <w:tr w:rsidR="004223E9" w:rsidRPr="004223E9" w:rsidTr="004223E9">
        <w:trPr>
          <w:cantSplit/>
        </w:trPr>
        <w:tc>
          <w:tcPr>
            <w:tcW w:w="749" w:type="dxa"/>
            <w:shd w:val="clear" w:color="auto" w:fill="auto"/>
          </w:tcPr>
          <w:p w:rsidR="002A74C8" w:rsidRPr="004223E9" w:rsidRDefault="002A74C8" w:rsidP="002A74C8">
            <w:pPr>
              <w:pStyle w:val="List"/>
              <w:jc w:val="center"/>
              <w:rPr>
                <w:color w:val="A6A6A6" w:themeColor="background1" w:themeShade="A6"/>
              </w:rPr>
            </w:pPr>
            <w:r w:rsidRPr="004223E9">
              <w:rPr>
                <w:color w:val="A6A6A6" w:themeColor="background1" w:themeShade="A6"/>
              </w:rPr>
              <w:t>MS138</w:t>
            </w:r>
          </w:p>
        </w:tc>
        <w:tc>
          <w:tcPr>
            <w:tcW w:w="540" w:type="dxa"/>
            <w:shd w:val="clear" w:color="auto" w:fill="auto"/>
          </w:tcPr>
          <w:p w:rsidR="002A74C8" w:rsidRPr="004223E9" w:rsidRDefault="002A74C8" w:rsidP="002A74C8">
            <w:pPr>
              <w:pStyle w:val="List"/>
              <w:jc w:val="center"/>
              <w:rPr>
                <w:bCs/>
                <w:color w:val="A6A6A6" w:themeColor="background1" w:themeShade="A6"/>
              </w:rPr>
            </w:pPr>
            <w:r w:rsidRPr="004223E9">
              <w:rPr>
                <w:bCs/>
                <w:color w:val="A6A6A6" w:themeColor="background1" w:themeShade="A6"/>
              </w:rPr>
              <w:t>83</w:t>
            </w:r>
          </w:p>
        </w:tc>
        <w:tc>
          <w:tcPr>
            <w:tcW w:w="990" w:type="dxa"/>
            <w:shd w:val="clear" w:color="auto" w:fill="auto"/>
          </w:tcPr>
          <w:p w:rsidR="002A74C8" w:rsidRPr="004223E9" w:rsidRDefault="002A74C8" w:rsidP="002A74C8">
            <w:pPr>
              <w:pStyle w:val="List"/>
              <w:jc w:val="center"/>
              <w:rPr>
                <w:bCs/>
                <w:color w:val="A6A6A6" w:themeColor="background1" w:themeShade="A6"/>
              </w:rPr>
            </w:pPr>
            <w:r w:rsidRPr="004223E9">
              <w:rPr>
                <w:bCs/>
                <w:color w:val="A6A6A6" w:themeColor="background1" w:themeShade="A6"/>
              </w:rPr>
              <w:t>4.7.2</w:t>
            </w:r>
          </w:p>
        </w:tc>
        <w:tc>
          <w:tcPr>
            <w:tcW w:w="1080" w:type="dxa"/>
            <w:shd w:val="clear" w:color="auto" w:fill="auto"/>
          </w:tcPr>
          <w:p w:rsidR="002A74C8" w:rsidRPr="004223E9" w:rsidRDefault="002A74C8" w:rsidP="002A74C8">
            <w:pPr>
              <w:pStyle w:val="List"/>
              <w:jc w:val="center"/>
              <w:rPr>
                <w:color w:val="A6A6A6" w:themeColor="background1" w:themeShade="A6"/>
              </w:rPr>
            </w:pPr>
          </w:p>
        </w:tc>
        <w:tc>
          <w:tcPr>
            <w:tcW w:w="630" w:type="dxa"/>
            <w:shd w:val="clear" w:color="auto" w:fill="auto"/>
          </w:tcPr>
          <w:p w:rsidR="002A74C8" w:rsidRPr="004223E9" w:rsidRDefault="002A74C8" w:rsidP="002A74C8">
            <w:pPr>
              <w:pStyle w:val="List"/>
              <w:jc w:val="center"/>
              <w:rPr>
                <w:color w:val="A6A6A6" w:themeColor="background1" w:themeShade="A6"/>
              </w:rPr>
            </w:pPr>
            <w:r w:rsidRPr="004223E9">
              <w:rPr>
                <w:color w:val="A6A6A6" w:themeColor="background1" w:themeShade="A6"/>
              </w:rPr>
              <w:t>T</w:t>
            </w:r>
          </w:p>
        </w:tc>
        <w:tc>
          <w:tcPr>
            <w:tcW w:w="810" w:type="dxa"/>
            <w:shd w:val="clear" w:color="auto" w:fill="auto"/>
          </w:tcPr>
          <w:p w:rsidR="002A74C8" w:rsidRPr="004223E9" w:rsidRDefault="002A74C8" w:rsidP="004223E9">
            <w:pPr>
              <w:pStyle w:val="List"/>
              <w:jc w:val="center"/>
              <w:rPr>
                <w:color w:val="A6A6A6" w:themeColor="background1" w:themeShade="A6"/>
              </w:rPr>
            </w:pPr>
            <w:r w:rsidRPr="004223E9">
              <w:rPr>
                <w:color w:val="A6A6A6" w:themeColor="background1" w:themeShade="A6"/>
              </w:rPr>
              <w:t>R</w:t>
            </w:r>
          </w:p>
        </w:tc>
        <w:tc>
          <w:tcPr>
            <w:tcW w:w="4286" w:type="dxa"/>
            <w:shd w:val="clear" w:color="auto" w:fill="auto"/>
          </w:tcPr>
          <w:p w:rsidR="002A74C8" w:rsidRPr="004223E9" w:rsidRDefault="002A74C8" w:rsidP="002A74C8">
            <w:pPr>
              <w:pStyle w:val="List"/>
              <w:rPr>
                <w:color w:val="A6A6A6" w:themeColor="background1" w:themeShade="A6"/>
              </w:rPr>
            </w:pPr>
            <w:r w:rsidRPr="004223E9">
              <w:rPr>
                <w:color w:val="A6A6A6" w:themeColor="background1" w:themeShade="A6"/>
              </w:rPr>
              <w:t>Presumably the degree of zeroization permitted is determined by whether the zeroization message is protected with an IMAK (derived from IKSP so message sourced by foreign LEF) or an H-IMAK (derived from ILEK so message sourced by home LEF), true? Note that in conventional, every LLE domain is considered a home domain.</w:t>
            </w:r>
          </w:p>
          <w:p w:rsidR="002A74C8" w:rsidRPr="004223E9" w:rsidRDefault="002A74C8" w:rsidP="002A74C8">
            <w:pPr>
              <w:pStyle w:val="List"/>
              <w:rPr>
                <w:color w:val="A6A6A6" w:themeColor="background1" w:themeShade="A6"/>
              </w:rPr>
            </w:pPr>
          </w:p>
        </w:tc>
        <w:tc>
          <w:tcPr>
            <w:tcW w:w="4608" w:type="dxa"/>
            <w:shd w:val="clear" w:color="auto" w:fill="auto"/>
          </w:tcPr>
          <w:p w:rsidR="002A74C8" w:rsidRPr="004223E9" w:rsidRDefault="002A74C8" w:rsidP="002A74C8">
            <w:pPr>
              <w:pStyle w:val="List"/>
              <w:rPr>
                <w:color w:val="A6A6A6" w:themeColor="background1" w:themeShade="A6"/>
              </w:rPr>
            </w:pPr>
            <w:r w:rsidRPr="004223E9">
              <w:rPr>
                <w:color w:val="A6A6A6" w:themeColor="background1" w:themeShade="A6"/>
              </w:rPr>
              <w:t>Discuss this nearly identical but more tactfully put comment along with MS137.  Yes, the key SU knows that the LEF is authorized to do the operation based on which IMAK it uses.</w:t>
            </w:r>
          </w:p>
          <w:p w:rsidR="002A74C8" w:rsidRPr="004223E9" w:rsidRDefault="002A74C8" w:rsidP="002A74C8">
            <w:pPr>
              <w:pStyle w:val="List"/>
              <w:rPr>
                <w:color w:val="A6A6A6" w:themeColor="background1" w:themeShade="A6"/>
              </w:rPr>
            </w:pPr>
          </w:p>
          <w:p w:rsidR="002A74C8" w:rsidRPr="004223E9" w:rsidRDefault="002A74C8" w:rsidP="002A74C8">
            <w:pPr>
              <w:pStyle w:val="List"/>
              <w:rPr>
                <w:color w:val="A6A6A6" w:themeColor="background1" w:themeShade="A6"/>
              </w:rPr>
            </w:pPr>
            <w:r w:rsidRPr="004223E9">
              <w:rPr>
                <w:color w:val="A6A6A6" w:themeColor="background1" w:themeShade="A6"/>
              </w:rPr>
              <w:t>Resolution:  The IKSP now includes the domain that the SU is operating in.  So this comment is obsolete.  No further change required.</w:t>
            </w:r>
          </w:p>
          <w:p w:rsidR="003102F5" w:rsidRPr="004223E9" w:rsidRDefault="003102F5" w:rsidP="002A74C8">
            <w:pPr>
              <w:pStyle w:val="List"/>
              <w:rPr>
                <w:color w:val="A6A6A6" w:themeColor="background1" w:themeShade="A6"/>
              </w:rPr>
            </w:pPr>
            <w:r w:rsidRPr="004223E9">
              <w:rPr>
                <w:color w:val="A6A6A6" w:themeColor="background1" w:themeShade="A6"/>
              </w:rPr>
              <w:t>AD: Comment is no longer relevant. OK to close.</w:t>
            </w:r>
          </w:p>
        </w:tc>
      </w:tr>
      <w:tr w:rsidR="004223E9" w:rsidRPr="004223E9" w:rsidTr="004223E9">
        <w:trPr>
          <w:cantSplit/>
        </w:trPr>
        <w:tc>
          <w:tcPr>
            <w:tcW w:w="749" w:type="dxa"/>
            <w:shd w:val="clear" w:color="auto" w:fill="auto"/>
          </w:tcPr>
          <w:p w:rsidR="002A74C8" w:rsidRPr="004223E9" w:rsidRDefault="002A74C8" w:rsidP="002A74C8">
            <w:pPr>
              <w:pStyle w:val="List"/>
              <w:jc w:val="center"/>
              <w:rPr>
                <w:color w:val="A6A6A6" w:themeColor="background1" w:themeShade="A6"/>
              </w:rPr>
            </w:pPr>
            <w:r w:rsidRPr="004223E9">
              <w:rPr>
                <w:color w:val="A6A6A6" w:themeColor="background1" w:themeShade="A6"/>
              </w:rPr>
              <w:t>MS140</w:t>
            </w:r>
          </w:p>
        </w:tc>
        <w:tc>
          <w:tcPr>
            <w:tcW w:w="540" w:type="dxa"/>
            <w:shd w:val="clear" w:color="auto" w:fill="auto"/>
          </w:tcPr>
          <w:p w:rsidR="002A74C8" w:rsidRPr="004223E9" w:rsidRDefault="002A74C8" w:rsidP="002A74C8">
            <w:pPr>
              <w:pStyle w:val="List"/>
              <w:jc w:val="center"/>
              <w:rPr>
                <w:bCs/>
                <w:color w:val="A6A6A6" w:themeColor="background1" w:themeShade="A6"/>
              </w:rPr>
            </w:pPr>
            <w:r w:rsidRPr="004223E9">
              <w:rPr>
                <w:bCs/>
                <w:color w:val="A6A6A6" w:themeColor="background1" w:themeShade="A6"/>
              </w:rPr>
              <w:t>83</w:t>
            </w:r>
          </w:p>
        </w:tc>
        <w:tc>
          <w:tcPr>
            <w:tcW w:w="990" w:type="dxa"/>
            <w:shd w:val="clear" w:color="auto" w:fill="auto"/>
          </w:tcPr>
          <w:p w:rsidR="002A74C8" w:rsidRPr="004223E9" w:rsidRDefault="002A74C8" w:rsidP="002A74C8">
            <w:pPr>
              <w:pStyle w:val="List"/>
              <w:jc w:val="center"/>
              <w:rPr>
                <w:bCs/>
                <w:color w:val="A6A6A6" w:themeColor="background1" w:themeShade="A6"/>
              </w:rPr>
            </w:pPr>
            <w:r w:rsidRPr="004223E9">
              <w:rPr>
                <w:bCs/>
                <w:color w:val="A6A6A6" w:themeColor="background1" w:themeShade="A6"/>
              </w:rPr>
              <w:t>4.7.3</w:t>
            </w:r>
          </w:p>
        </w:tc>
        <w:tc>
          <w:tcPr>
            <w:tcW w:w="1080" w:type="dxa"/>
            <w:shd w:val="clear" w:color="auto" w:fill="auto"/>
          </w:tcPr>
          <w:p w:rsidR="002A74C8" w:rsidRPr="004223E9" w:rsidRDefault="002A74C8" w:rsidP="002A74C8">
            <w:pPr>
              <w:pStyle w:val="List"/>
              <w:jc w:val="center"/>
              <w:rPr>
                <w:color w:val="A6A6A6" w:themeColor="background1" w:themeShade="A6"/>
              </w:rPr>
            </w:pPr>
            <w:r w:rsidRPr="004223E9">
              <w:rPr>
                <w:color w:val="A6A6A6" w:themeColor="background1" w:themeShade="A6"/>
              </w:rPr>
              <w:t>Bullet 1</w:t>
            </w:r>
          </w:p>
        </w:tc>
        <w:tc>
          <w:tcPr>
            <w:tcW w:w="630" w:type="dxa"/>
            <w:shd w:val="clear" w:color="auto" w:fill="auto"/>
          </w:tcPr>
          <w:p w:rsidR="002A74C8" w:rsidRPr="004223E9" w:rsidRDefault="002A74C8" w:rsidP="002A74C8">
            <w:pPr>
              <w:pStyle w:val="List"/>
              <w:jc w:val="center"/>
              <w:rPr>
                <w:color w:val="A6A6A6" w:themeColor="background1" w:themeShade="A6"/>
              </w:rPr>
            </w:pPr>
            <w:r w:rsidRPr="004223E9">
              <w:rPr>
                <w:color w:val="A6A6A6" w:themeColor="background1" w:themeShade="A6"/>
              </w:rPr>
              <w:t>T</w:t>
            </w:r>
          </w:p>
        </w:tc>
        <w:tc>
          <w:tcPr>
            <w:tcW w:w="810" w:type="dxa"/>
            <w:shd w:val="clear" w:color="auto" w:fill="auto"/>
          </w:tcPr>
          <w:p w:rsidR="002A74C8" w:rsidRPr="004223E9" w:rsidRDefault="002A74C8" w:rsidP="004223E9">
            <w:pPr>
              <w:pStyle w:val="List"/>
              <w:jc w:val="center"/>
              <w:rPr>
                <w:color w:val="A6A6A6" w:themeColor="background1" w:themeShade="A6"/>
              </w:rPr>
            </w:pPr>
            <w:r w:rsidRPr="004223E9">
              <w:rPr>
                <w:color w:val="A6A6A6" w:themeColor="background1" w:themeShade="A6"/>
              </w:rPr>
              <w:t>R</w:t>
            </w:r>
          </w:p>
        </w:tc>
        <w:tc>
          <w:tcPr>
            <w:tcW w:w="4286" w:type="dxa"/>
            <w:shd w:val="clear" w:color="auto" w:fill="auto"/>
          </w:tcPr>
          <w:p w:rsidR="002A74C8" w:rsidRPr="004223E9" w:rsidRDefault="002A74C8" w:rsidP="002A74C8">
            <w:pPr>
              <w:pStyle w:val="List"/>
              <w:rPr>
                <w:color w:val="A6A6A6" w:themeColor="background1" w:themeShade="A6"/>
              </w:rPr>
            </w:pPr>
            <w:r w:rsidRPr="004223E9">
              <w:rPr>
                <w:color w:val="A6A6A6" w:themeColor="background1" w:themeShade="A6"/>
              </w:rPr>
              <w:t>How does the SU know whether to use the IKSP or the ILEK to generate the MAK and authenticate the message?</w:t>
            </w:r>
          </w:p>
        </w:tc>
        <w:tc>
          <w:tcPr>
            <w:tcW w:w="4608" w:type="dxa"/>
            <w:shd w:val="clear" w:color="auto" w:fill="auto"/>
          </w:tcPr>
          <w:p w:rsidR="002A74C8" w:rsidRPr="004223E9" w:rsidRDefault="002A74C8" w:rsidP="002A74C8">
            <w:pPr>
              <w:pStyle w:val="List"/>
              <w:rPr>
                <w:color w:val="A6A6A6" w:themeColor="background1" w:themeShade="A6"/>
              </w:rPr>
            </w:pPr>
            <w:r w:rsidRPr="004223E9">
              <w:rPr>
                <w:color w:val="A6A6A6" w:themeColor="background1" w:themeShade="A6"/>
              </w:rPr>
              <w:t>Within its home domain, it uses the H-IMAK.  Outside of it, it uses the IKSP.</w:t>
            </w:r>
          </w:p>
          <w:p w:rsidR="002A74C8" w:rsidRPr="004223E9" w:rsidRDefault="002A74C8" w:rsidP="002A74C8">
            <w:pPr>
              <w:pStyle w:val="List"/>
              <w:rPr>
                <w:color w:val="A6A6A6" w:themeColor="background1" w:themeShade="A6"/>
              </w:rPr>
            </w:pPr>
          </w:p>
          <w:p w:rsidR="002A74C8" w:rsidRPr="004223E9" w:rsidRDefault="002A74C8" w:rsidP="002A74C8">
            <w:pPr>
              <w:pStyle w:val="List"/>
              <w:rPr>
                <w:color w:val="A6A6A6" w:themeColor="background1" w:themeShade="A6"/>
              </w:rPr>
            </w:pPr>
            <w:r w:rsidRPr="004223E9">
              <w:rPr>
                <w:color w:val="A6A6A6" w:themeColor="background1" w:themeShade="A6"/>
              </w:rPr>
              <w:t>Resolution: See MS138.  It uses the IKSP for the domain in which it is operating.  No further change required.</w:t>
            </w:r>
          </w:p>
          <w:p w:rsidR="006A79E0" w:rsidRPr="004223E9" w:rsidRDefault="006A79E0" w:rsidP="002A74C8">
            <w:pPr>
              <w:pStyle w:val="List"/>
              <w:rPr>
                <w:color w:val="A6A6A6" w:themeColor="background1" w:themeShade="A6"/>
              </w:rPr>
            </w:pPr>
            <w:r w:rsidRPr="004223E9">
              <w:rPr>
                <w:color w:val="A6A6A6" w:themeColor="background1" w:themeShade="A6"/>
              </w:rPr>
              <w:t>AD: Comment is no longer relevant. OK to close.</w:t>
            </w:r>
          </w:p>
        </w:tc>
      </w:tr>
      <w:tr w:rsidR="008B5DF9" w:rsidRPr="008B5DF9" w:rsidTr="008B5DF9">
        <w:trPr>
          <w:cantSplit/>
        </w:trPr>
        <w:tc>
          <w:tcPr>
            <w:tcW w:w="749" w:type="dxa"/>
            <w:shd w:val="clear" w:color="auto" w:fill="auto"/>
          </w:tcPr>
          <w:p w:rsidR="002A74C8" w:rsidRPr="008B5DF9" w:rsidRDefault="002A74C8" w:rsidP="002A74C8">
            <w:pPr>
              <w:pStyle w:val="List"/>
              <w:jc w:val="center"/>
              <w:rPr>
                <w:color w:val="BFBFBF" w:themeColor="background1" w:themeShade="BF"/>
              </w:rPr>
            </w:pPr>
            <w:r w:rsidRPr="008B5DF9">
              <w:rPr>
                <w:color w:val="BFBFBF" w:themeColor="background1" w:themeShade="BF"/>
              </w:rPr>
              <w:lastRenderedPageBreak/>
              <w:t>MS141</w:t>
            </w:r>
          </w:p>
        </w:tc>
        <w:tc>
          <w:tcPr>
            <w:tcW w:w="540" w:type="dxa"/>
            <w:shd w:val="clear" w:color="auto" w:fill="auto"/>
          </w:tcPr>
          <w:p w:rsidR="002A74C8" w:rsidRPr="008B5DF9" w:rsidRDefault="002A74C8" w:rsidP="002A74C8">
            <w:pPr>
              <w:pStyle w:val="List"/>
              <w:jc w:val="center"/>
              <w:rPr>
                <w:bCs/>
                <w:color w:val="BFBFBF" w:themeColor="background1" w:themeShade="BF"/>
              </w:rPr>
            </w:pPr>
            <w:r w:rsidRPr="008B5DF9">
              <w:rPr>
                <w:bCs/>
                <w:color w:val="BFBFBF" w:themeColor="background1" w:themeShade="BF"/>
              </w:rPr>
              <w:t>83</w:t>
            </w:r>
          </w:p>
        </w:tc>
        <w:tc>
          <w:tcPr>
            <w:tcW w:w="990" w:type="dxa"/>
            <w:shd w:val="clear" w:color="auto" w:fill="auto"/>
          </w:tcPr>
          <w:p w:rsidR="002A74C8" w:rsidRPr="008B5DF9" w:rsidRDefault="002A74C8" w:rsidP="002A74C8">
            <w:pPr>
              <w:pStyle w:val="List"/>
              <w:jc w:val="center"/>
              <w:rPr>
                <w:bCs/>
                <w:color w:val="BFBFBF" w:themeColor="background1" w:themeShade="BF"/>
              </w:rPr>
            </w:pPr>
            <w:r w:rsidRPr="008B5DF9">
              <w:rPr>
                <w:bCs/>
                <w:color w:val="BFBFBF" w:themeColor="background1" w:themeShade="BF"/>
              </w:rPr>
              <w:t>4.7.3</w:t>
            </w:r>
          </w:p>
        </w:tc>
        <w:tc>
          <w:tcPr>
            <w:tcW w:w="1080" w:type="dxa"/>
            <w:shd w:val="clear" w:color="auto" w:fill="auto"/>
          </w:tcPr>
          <w:p w:rsidR="002A74C8" w:rsidRPr="008B5DF9" w:rsidRDefault="002A74C8" w:rsidP="002A74C8">
            <w:pPr>
              <w:pStyle w:val="List"/>
              <w:jc w:val="center"/>
              <w:rPr>
                <w:color w:val="BFBFBF" w:themeColor="background1" w:themeShade="BF"/>
              </w:rPr>
            </w:pPr>
            <w:r w:rsidRPr="008B5DF9">
              <w:rPr>
                <w:color w:val="BFBFBF" w:themeColor="background1" w:themeShade="BF"/>
              </w:rPr>
              <w:t>Bullet 1</w:t>
            </w:r>
          </w:p>
        </w:tc>
        <w:tc>
          <w:tcPr>
            <w:tcW w:w="630" w:type="dxa"/>
            <w:shd w:val="clear" w:color="auto" w:fill="auto"/>
          </w:tcPr>
          <w:p w:rsidR="002A74C8" w:rsidRPr="008B5DF9" w:rsidRDefault="002A74C8" w:rsidP="002A74C8">
            <w:pPr>
              <w:pStyle w:val="List"/>
              <w:jc w:val="center"/>
              <w:rPr>
                <w:color w:val="BFBFBF" w:themeColor="background1" w:themeShade="BF"/>
              </w:rPr>
            </w:pPr>
            <w:r w:rsidRPr="008B5DF9">
              <w:rPr>
                <w:color w:val="BFBFBF" w:themeColor="background1" w:themeShade="BF"/>
              </w:rPr>
              <w:t>T</w:t>
            </w:r>
          </w:p>
        </w:tc>
        <w:tc>
          <w:tcPr>
            <w:tcW w:w="810" w:type="dxa"/>
            <w:shd w:val="clear" w:color="auto" w:fill="auto"/>
          </w:tcPr>
          <w:p w:rsidR="002A74C8" w:rsidRPr="008B5DF9" w:rsidRDefault="008B5DF9" w:rsidP="004223E9">
            <w:pPr>
              <w:pStyle w:val="List"/>
              <w:jc w:val="center"/>
              <w:rPr>
                <w:color w:val="BFBFBF" w:themeColor="background1" w:themeShade="BF"/>
              </w:rPr>
            </w:pPr>
            <w:r w:rsidRPr="008B5DF9">
              <w:rPr>
                <w:color w:val="BFBFBF" w:themeColor="background1" w:themeShade="BF"/>
              </w:rPr>
              <w:t>R</w:t>
            </w:r>
          </w:p>
        </w:tc>
        <w:tc>
          <w:tcPr>
            <w:tcW w:w="4286" w:type="dxa"/>
            <w:shd w:val="clear" w:color="auto" w:fill="auto"/>
          </w:tcPr>
          <w:p w:rsidR="002A74C8" w:rsidRPr="008B5DF9" w:rsidRDefault="002A74C8" w:rsidP="002A74C8">
            <w:pPr>
              <w:pStyle w:val="List"/>
              <w:rPr>
                <w:color w:val="BFBFBF" w:themeColor="background1" w:themeShade="BF"/>
              </w:rPr>
            </w:pPr>
            <w:r w:rsidRPr="008B5DF9">
              <w:rPr>
                <w:color w:val="BFBFBF" w:themeColor="background1" w:themeShade="BF"/>
              </w:rPr>
              <w:t>Why isn’t the Zeroization command protected with an IKEK</w:t>
            </w:r>
            <w:bookmarkStart w:id="0" w:name="_GoBack"/>
            <w:bookmarkEnd w:id="0"/>
            <w:r w:rsidRPr="008B5DF9">
              <w:rPr>
                <w:color w:val="BFBFBF" w:themeColor="background1" w:themeShade="BF"/>
              </w:rPr>
              <w:t>?</w:t>
            </w:r>
          </w:p>
        </w:tc>
        <w:tc>
          <w:tcPr>
            <w:tcW w:w="4608" w:type="dxa"/>
            <w:shd w:val="clear" w:color="auto" w:fill="auto"/>
          </w:tcPr>
          <w:p w:rsidR="002A74C8" w:rsidRPr="008B5DF9" w:rsidRDefault="002A74C8" w:rsidP="002A74C8">
            <w:pPr>
              <w:pStyle w:val="List"/>
              <w:rPr>
                <w:color w:val="BFBFBF" w:themeColor="background1" w:themeShade="BF"/>
              </w:rPr>
            </w:pPr>
            <w:r w:rsidRPr="008B5DF9">
              <w:rPr>
                <w:color w:val="BFBFBF" w:themeColor="background1" w:themeShade="BF"/>
              </w:rPr>
              <w:t>Does it need to be encrypted?  It’s already link layer encrypted and it’s not a key, so it doesn’t need to be protected that way.</w:t>
            </w:r>
          </w:p>
          <w:p w:rsidR="002A74C8" w:rsidRPr="008B5DF9" w:rsidRDefault="002A74C8" w:rsidP="002A74C8">
            <w:pPr>
              <w:pStyle w:val="List"/>
              <w:rPr>
                <w:color w:val="BFBFBF" w:themeColor="background1" w:themeShade="BF"/>
              </w:rPr>
            </w:pPr>
          </w:p>
          <w:p w:rsidR="002A74C8" w:rsidRPr="008B5DF9" w:rsidRDefault="002A74C8" w:rsidP="002A74C8">
            <w:pPr>
              <w:pStyle w:val="List"/>
              <w:rPr>
                <w:color w:val="BFBFBF" w:themeColor="background1" w:themeShade="BF"/>
              </w:rPr>
            </w:pPr>
            <w:r w:rsidRPr="008B5DF9">
              <w:rPr>
                <w:color w:val="BFBFBF" w:themeColor="background1" w:themeShade="BF"/>
              </w:rPr>
              <w:t>Proposed Resolution:  No change.</w:t>
            </w:r>
          </w:p>
          <w:p w:rsidR="000A25A2" w:rsidRPr="008B5DF9" w:rsidRDefault="000A25A2" w:rsidP="002A74C8">
            <w:pPr>
              <w:pStyle w:val="List"/>
              <w:rPr>
                <w:color w:val="BFBFBF" w:themeColor="background1" w:themeShade="BF"/>
              </w:rPr>
            </w:pPr>
            <w:r w:rsidRPr="008B5DF9">
              <w:rPr>
                <w:color w:val="BFBFBF" w:themeColor="background1" w:themeShade="BF"/>
              </w:rPr>
              <w:t xml:space="preserve">AD: Discuss </w:t>
            </w:r>
            <w:r w:rsidR="00542202" w:rsidRPr="008B5DF9">
              <w:rPr>
                <w:color w:val="BFBFBF" w:themeColor="background1" w:themeShade="BF"/>
              </w:rPr>
              <w:t xml:space="preserve">zeroization OSP target; </w:t>
            </w:r>
            <w:r w:rsidRPr="008B5DF9">
              <w:rPr>
                <w:color w:val="BFBFBF" w:themeColor="background1" w:themeShade="BF"/>
              </w:rPr>
              <w:t>group vs. individual and respective protection and authentication.</w:t>
            </w:r>
          </w:p>
          <w:p w:rsidR="004223E9" w:rsidRPr="008B5DF9" w:rsidRDefault="004223E9" w:rsidP="002A74C8">
            <w:pPr>
              <w:pStyle w:val="List"/>
              <w:rPr>
                <w:color w:val="BFBFBF" w:themeColor="background1" w:themeShade="BF"/>
              </w:rPr>
            </w:pPr>
          </w:p>
          <w:p w:rsidR="004223E9" w:rsidRPr="008B5DF9" w:rsidRDefault="004223E9" w:rsidP="002A74C8">
            <w:pPr>
              <w:pStyle w:val="List"/>
              <w:rPr>
                <w:color w:val="BFBFBF" w:themeColor="background1" w:themeShade="BF"/>
              </w:rPr>
            </w:pPr>
            <w:r w:rsidRPr="008B5DF9">
              <w:rPr>
                <w:color w:val="BFBFBF" w:themeColor="background1" w:themeShade="BF"/>
              </w:rPr>
              <w:t>Harris  believes no further changes are required.  Discuss.</w:t>
            </w:r>
          </w:p>
          <w:p w:rsidR="008B5DF9" w:rsidRPr="008B5DF9" w:rsidRDefault="008B5DF9" w:rsidP="008B5DF9">
            <w:pPr>
              <w:pStyle w:val="BodyText"/>
              <w:jc w:val="left"/>
              <w:rPr>
                <w:color w:val="BFBFBF" w:themeColor="background1" w:themeShade="BF"/>
              </w:rPr>
            </w:pPr>
            <w:r w:rsidRPr="008B5DF9">
              <w:rPr>
                <w:color w:val="BFBFBF" w:themeColor="background1" w:themeShade="BF"/>
              </w:rPr>
              <w:t>In Section 4.7.2:  “Zeroization messages are authenticated using the IMAK of the SU that is applicable to the current domain.”  Harris believes this clarifies the text and that no further revisions are required.</w:t>
            </w:r>
          </w:p>
          <w:p w:rsidR="008B5DF9" w:rsidRPr="008B5DF9" w:rsidRDefault="008B5DF9" w:rsidP="002A74C8">
            <w:pPr>
              <w:pStyle w:val="List"/>
              <w:rPr>
                <w:color w:val="BFBFBF" w:themeColor="background1" w:themeShade="BF"/>
              </w:rPr>
            </w:pPr>
          </w:p>
        </w:tc>
      </w:tr>
      <w:tr w:rsidR="004223E9" w:rsidRPr="004223E9" w:rsidTr="004223E9">
        <w:trPr>
          <w:cantSplit/>
        </w:trPr>
        <w:tc>
          <w:tcPr>
            <w:tcW w:w="749" w:type="dxa"/>
            <w:shd w:val="clear" w:color="auto" w:fill="auto"/>
          </w:tcPr>
          <w:p w:rsidR="002A74C8" w:rsidRPr="008B5DF9" w:rsidRDefault="002A74C8" w:rsidP="002A74C8">
            <w:pPr>
              <w:pStyle w:val="List"/>
              <w:jc w:val="center"/>
              <w:rPr>
                <w:color w:val="BFBFBF" w:themeColor="background1" w:themeShade="BF"/>
              </w:rPr>
            </w:pPr>
            <w:r w:rsidRPr="008B5DF9">
              <w:rPr>
                <w:color w:val="BFBFBF" w:themeColor="background1" w:themeShade="BF"/>
              </w:rPr>
              <w:t>MS142</w:t>
            </w:r>
          </w:p>
        </w:tc>
        <w:tc>
          <w:tcPr>
            <w:tcW w:w="540" w:type="dxa"/>
            <w:shd w:val="clear" w:color="auto" w:fill="auto"/>
          </w:tcPr>
          <w:p w:rsidR="002A74C8" w:rsidRPr="008B5DF9" w:rsidRDefault="002A74C8" w:rsidP="002A74C8">
            <w:pPr>
              <w:pStyle w:val="List"/>
              <w:jc w:val="center"/>
              <w:rPr>
                <w:bCs/>
                <w:color w:val="BFBFBF" w:themeColor="background1" w:themeShade="BF"/>
              </w:rPr>
            </w:pPr>
            <w:r w:rsidRPr="008B5DF9">
              <w:rPr>
                <w:bCs/>
                <w:color w:val="BFBFBF" w:themeColor="background1" w:themeShade="BF"/>
              </w:rPr>
              <w:t>83</w:t>
            </w:r>
          </w:p>
        </w:tc>
        <w:tc>
          <w:tcPr>
            <w:tcW w:w="990" w:type="dxa"/>
            <w:shd w:val="clear" w:color="auto" w:fill="auto"/>
          </w:tcPr>
          <w:p w:rsidR="002A74C8" w:rsidRPr="008B5DF9" w:rsidRDefault="002A74C8" w:rsidP="002A74C8">
            <w:pPr>
              <w:pStyle w:val="List"/>
              <w:jc w:val="center"/>
              <w:rPr>
                <w:bCs/>
                <w:color w:val="BFBFBF" w:themeColor="background1" w:themeShade="BF"/>
              </w:rPr>
            </w:pPr>
            <w:r w:rsidRPr="008B5DF9">
              <w:rPr>
                <w:bCs/>
                <w:color w:val="BFBFBF" w:themeColor="background1" w:themeShade="BF"/>
              </w:rPr>
              <w:t>4.7.3</w:t>
            </w:r>
          </w:p>
        </w:tc>
        <w:tc>
          <w:tcPr>
            <w:tcW w:w="1080" w:type="dxa"/>
            <w:shd w:val="clear" w:color="auto" w:fill="auto"/>
          </w:tcPr>
          <w:p w:rsidR="002A74C8" w:rsidRPr="008B5DF9" w:rsidRDefault="002A74C8" w:rsidP="002A74C8">
            <w:pPr>
              <w:pStyle w:val="List"/>
              <w:jc w:val="center"/>
              <w:rPr>
                <w:color w:val="BFBFBF" w:themeColor="background1" w:themeShade="BF"/>
              </w:rPr>
            </w:pPr>
            <w:r w:rsidRPr="008B5DF9">
              <w:rPr>
                <w:color w:val="BFBFBF" w:themeColor="background1" w:themeShade="BF"/>
              </w:rPr>
              <w:t>Bullet 2</w:t>
            </w:r>
          </w:p>
        </w:tc>
        <w:tc>
          <w:tcPr>
            <w:tcW w:w="630" w:type="dxa"/>
            <w:shd w:val="clear" w:color="auto" w:fill="auto"/>
          </w:tcPr>
          <w:p w:rsidR="002A74C8" w:rsidRPr="008B5DF9" w:rsidRDefault="002A74C8" w:rsidP="002A74C8">
            <w:pPr>
              <w:pStyle w:val="List"/>
              <w:jc w:val="center"/>
              <w:rPr>
                <w:color w:val="BFBFBF" w:themeColor="background1" w:themeShade="BF"/>
              </w:rPr>
            </w:pPr>
            <w:r w:rsidRPr="008B5DF9">
              <w:rPr>
                <w:color w:val="BFBFBF" w:themeColor="background1" w:themeShade="BF"/>
              </w:rPr>
              <w:t>T</w:t>
            </w:r>
          </w:p>
        </w:tc>
        <w:tc>
          <w:tcPr>
            <w:tcW w:w="810" w:type="dxa"/>
            <w:shd w:val="clear" w:color="auto" w:fill="auto"/>
          </w:tcPr>
          <w:p w:rsidR="002A74C8" w:rsidRPr="008B5DF9" w:rsidRDefault="002A74C8" w:rsidP="004223E9">
            <w:pPr>
              <w:pStyle w:val="List"/>
              <w:jc w:val="center"/>
              <w:rPr>
                <w:color w:val="BFBFBF" w:themeColor="background1" w:themeShade="BF"/>
              </w:rPr>
            </w:pPr>
            <w:r w:rsidRPr="008B5DF9">
              <w:rPr>
                <w:color w:val="BFBFBF" w:themeColor="background1" w:themeShade="BF"/>
              </w:rPr>
              <w:t>R</w:t>
            </w:r>
          </w:p>
        </w:tc>
        <w:tc>
          <w:tcPr>
            <w:tcW w:w="4286" w:type="dxa"/>
            <w:shd w:val="clear" w:color="auto" w:fill="auto"/>
          </w:tcPr>
          <w:p w:rsidR="002A74C8" w:rsidRPr="008B5DF9" w:rsidRDefault="002A74C8" w:rsidP="002A74C8">
            <w:pPr>
              <w:pStyle w:val="List"/>
              <w:rPr>
                <w:color w:val="BFBFBF" w:themeColor="background1" w:themeShade="BF"/>
              </w:rPr>
            </w:pPr>
            <w:r w:rsidRPr="008B5DF9">
              <w:rPr>
                <w:color w:val="BFBFBF" w:themeColor="background1" w:themeShade="BF"/>
              </w:rPr>
              <w:t>If the Zeroization Command Body indicates specific domains to be zeroized, what is the purpose of the commands listed in section 4.1.4.1?</w:t>
            </w:r>
          </w:p>
        </w:tc>
        <w:tc>
          <w:tcPr>
            <w:tcW w:w="4608" w:type="dxa"/>
            <w:shd w:val="clear" w:color="auto" w:fill="auto"/>
          </w:tcPr>
          <w:p w:rsidR="002A74C8" w:rsidRPr="008B5DF9" w:rsidRDefault="002A74C8" w:rsidP="002A74C8">
            <w:pPr>
              <w:pStyle w:val="List"/>
              <w:rPr>
                <w:color w:val="BFBFBF" w:themeColor="background1" w:themeShade="BF"/>
              </w:rPr>
            </w:pPr>
            <w:r w:rsidRPr="008B5DF9">
              <w:rPr>
                <w:color w:val="BFBFBF" w:themeColor="background1" w:themeShade="BF"/>
              </w:rPr>
              <w:t>Brevity.  Only it provides a shorthand for the most commonly used (I think) functions.</w:t>
            </w:r>
          </w:p>
          <w:p w:rsidR="002A74C8" w:rsidRPr="008B5DF9" w:rsidRDefault="002A74C8" w:rsidP="002A74C8">
            <w:pPr>
              <w:pStyle w:val="List"/>
              <w:rPr>
                <w:color w:val="BFBFBF" w:themeColor="background1" w:themeShade="BF"/>
              </w:rPr>
            </w:pPr>
          </w:p>
          <w:p w:rsidR="002A74C8" w:rsidRPr="008B5DF9" w:rsidRDefault="002A74C8" w:rsidP="002A74C8">
            <w:pPr>
              <w:pStyle w:val="List"/>
              <w:rPr>
                <w:color w:val="BFBFBF" w:themeColor="background1" w:themeShade="BF"/>
              </w:rPr>
            </w:pPr>
            <w:r w:rsidRPr="008B5DF9">
              <w:rPr>
                <w:color w:val="BFBFBF" w:themeColor="background1" w:themeShade="BF"/>
              </w:rPr>
              <w:t>Proposed Resolution:  No change.</w:t>
            </w:r>
          </w:p>
          <w:p w:rsidR="002A74C8" w:rsidRPr="008B5DF9" w:rsidRDefault="002A74C8" w:rsidP="002A74C8">
            <w:pPr>
              <w:pStyle w:val="List"/>
              <w:rPr>
                <w:color w:val="BFBFBF" w:themeColor="background1" w:themeShade="BF"/>
              </w:rPr>
            </w:pPr>
            <w:r w:rsidRPr="008B5DF9">
              <w:rPr>
                <w:color w:val="BFBFBF" w:themeColor="background1" w:themeShade="BF"/>
              </w:rPr>
              <w:t>Domains in the message were was removed in R10.  No further change required.</w:t>
            </w:r>
          </w:p>
          <w:p w:rsidR="006A79E0" w:rsidRPr="008B5DF9" w:rsidRDefault="006A79E0" w:rsidP="002A74C8">
            <w:pPr>
              <w:pStyle w:val="List"/>
              <w:rPr>
                <w:color w:val="BFBFBF" w:themeColor="background1" w:themeShade="BF"/>
              </w:rPr>
            </w:pPr>
            <w:r w:rsidRPr="008B5DF9">
              <w:rPr>
                <w:color w:val="BFBFBF" w:themeColor="background1" w:themeShade="BF"/>
              </w:rPr>
              <w:t>AD: Comment is no longer relevant. OK to close.</w:t>
            </w:r>
          </w:p>
        </w:tc>
      </w:tr>
      <w:tr w:rsidR="002A74C8" w:rsidRPr="00C60454" w:rsidTr="008B5DF9">
        <w:trPr>
          <w:cantSplit/>
        </w:trPr>
        <w:tc>
          <w:tcPr>
            <w:tcW w:w="749" w:type="dxa"/>
            <w:shd w:val="clear" w:color="auto" w:fill="auto"/>
          </w:tcPr>
          <w:p w:rsidR="002A74C8" w:rsidRPr="008B5DF9" w:rsidRDefault="002A74C8" w:rsidP="002A74C8">
            <w:pPr>
              <w:pStyle w:val="List"/>
              <w:jc w:val="center"/>
              <w:rPr>
                <w:color w:val="BFBFBF" w:themeColor="background1" w:themeShade="BF"/>
              </w:rPr>
            </w:pPr>
            <w:r w:rsidRPr="008B5DF9">
              <w:rPr>
                <w:color w:val="BFBFBF" w:themeColor="background1" w:themeShade="BF"/>
              </w:rPr>
              <w:t>MS143</w:t>
            </w:r>
          </w:p>
        </w:tc>
        <w:tc>
          <w:tcPr>
            <w:tcW w:w="540" w:type="dxa"/>
            <w:shd w:val="clear" w:color="auto" w:fill="auto"/>
          </w:tcPr>
          <w:p w:rsidR="002A74C8" w:rsidRPr="008B5DF9" w:rsidRDefault="002A74C8" w:rsidP="002A74C8">
            <w:pPr>
              <w:pStyle w:val="List"/>
              <w:jc w:val="center"/>
              <w:rPr>
                <w:bCs/>
                <w:color w:val="BFBFBF" w:themeColor="background1" w:themeShade="BF"/>
              </w:rPr>
            </w:pPr>
            <w:r w:rsidRPr="008B5DF9">
              <w:rPr>
                <w:bCs/>
                <w:color w:val="BFBFBF" w:themeColor="background1" w:themeShade="BF"/>
              </w:rPr>
              <w:t>84</w:t>
            </w:r>
          </w:p>
        </w:tc>
        <w:tc>
          <w:tcPr>
            <w:tcW w:w="990" w:type="dxa"/>
            <w:shd w:val="clear" w:color="auto" w:fill="auto"/>
          </w:tcPr>
          <w:p w:rsidR="002A74C8" w:rsidRPr="008B5DF9" w:rsidRDefault="002A74C8" w:rsidP="002A74C8">
            <w:pPr>
              <w:pStyle w:val="List"/>
              <w:jc w:val="center"/>
              <w:rPr>
                <w:bCs/>
                <w:color w:val="BFBFBF" w:themeColor="background1" w:themeShade="BF"/>
              </w:rPr>
            </w:pPr>
          </w:p>
        </w:tc>
        <w:tc>
          <w:tcPr>
            <w:tcW w:w="1080" w:type="dxa"/>
            <w:shd w:val="clear" w:color="auto" w:fill="auto"/>
          </w:tcPr>
          <w:p w:rsidR="002A74C8" w:rsidRPr="008B5DF9" w:rsidRDefault="002A74C8" w:rsidP="002A74C8">
            <w:pPr>
              <w:pStyle w:val="List"/>
              <w:jc w:val="center"/>
              <w:rPr>
                <w:color w:val="BFBFBF" w:themeColor="background1" w:themeShade="BF"/>
              </w:rPr>
            </w:pPr>
            <w:r w:rsidRPr="008B5DF9">
              <w:rPr>
                <w:color w:val="BFBFBF" w:themeColor="background1" w:themeShade="BF"/>
              </w:rPr>
              <w:t>Figure 41</w:t>
            </w:r>
          </w:p>
          <w:p w:rsidR="00487055" w:rsidRPr="008B5DF9" w:rsidRDefault="00487055" w:rsidP="002A74C8">
            <w:pPr>
              <w:pStyle w:val="List"/>
              <w:jc w:val="center"/>
              <w:rPr>
                <w:color w:val="BFBFBF" w:themeColor="background1" w:themeShade="BF"/>
              </w:rPr>
            </w:pPr>
          </w:p>
        </w:tc>
        <w:tc>
          <w:tcPr>
            <w:tcW w:w="630" w:type="dxa"/>
            <w:shd w:val="clear" w:color="auto" w:fill="auto"/>
          </w:tcPr>
          <w:p w:rsidR="002A74C8" w:rsidRPr="008B5DF9" w:rsidRDefault="002A74C8" w:rsidP="002A74C8">
            <w:pPr>
              <w:pStyle w:val="List"/>
              <w:jc w:val="center"/>
              <w:rPr>
                <w:color w:val="BFBFBF" w:themeColor="background1" w:themeShade="BF"/>
              </w:rPr>
            </w:pPr>
            <w:r w:rsidRPr="008B5DF9">
              <w:rPr>
                <w:color w:val="BFBFBF" w:themeColor="background1" w:themeShade="BF"/>
              </w:rPr>
              <w:t>T</w:t>
            </w:r>
          </w:p>
        </w:tc>
        <w:tc>
          <w:tcPr>
            <w:tcW w:w="810" w:type="dxa"/>
            <w:shd w:val="clear" w:color="auto" w:fill="auto"/>
          </w:tcPr>
          <w:p w:rsidR="002A74C8" w:rsidRPr="008B5DF9" w:rsidRDefault="004223E9" w:rsidP="004223E9">
            <w:pPr>
              <w:pStyle w:val="List"/>
              <w:jc w:val="center"/>
              <w:rPr>
                <w:color w:val="BFBFBF" w:themeColor="background1" w:themeShade="BF"/>
              </w:rPr>
            </w:pPr>
            <w:r w:rsidRPr="008B5DF9">
              <w:rPr>
                <w:color w:val="BFBFBF" w:themeColor="background1" w:themeShade="BF"/>
              </w:rPr>
              <w:t>R</w:t>
            </w:r>
          </w:p>
        </w:tc>
        <w:tc>
          <w:tcPr>
            <w:tcW w:w="4286" w:type="dxa"/>
            <w:shd w:val="clear" w:color="auto" w:fill="auto"/>
          </w:tcPr>
          <w:p w:rsidR="002A74C8" w:rsidRPr="008B5DF9" w:rsidRDefault="002A74C8" w:rsidP="002A74C8">
            <w:pPr>
              <w:pStyle w:val="List"/>
              <w:rPr>
                <w:color w:val="BFBFBF" w:themeColor="background1" w:themeShade="BF"/>
              </w:rPr>
            </w:pPr>
            <w:r w:rsidRPr="008B5DF9">
              <w:rPr>
                <w:color w:val="BFBFBF" w:themeColor="background1" w:themeShade="BF"/>
              </w:rPr>
              <w:t>Should IKEK be IKSP?</w:t>
            </w:r>
          </w:p>
        </w:tc>
        <w:tc>
          <w:tcPr>
            <w:tcW w:w="4608" w:type="dxa"/>
            <w:shd w:val="clear" w:color="auto" w:fill="auto"/>
          </w:tcPr>
          <w:p w:rsidR="00487055" w:rsidRPr="008B5DF9" w:rsidRDefault="00487055" w:rsidP="00487055">
            <w:pPr>
              <w:pStyle w:val="List"/>
              <w:rPr>
                <w:color w:val="BFBFBF" w:themeColor="background1" w:themeShade="BF"/>
              </w:rPr>
            </w:pPr>
            <w:r w:rsidRPr="008B5DF9">
              <w:rPr>
                <w:color w:val="BFBFBF" w:themeColor="background1" w:themeShade="BF"/>
              </w:rPr>
              <w:t xml:space="preserve">Not the way it’s drawn.  </w:t>
            </w:r>
          </w:p>
          <w:p w:rsidR="00487055" w:rsidRPr="008B5DF9" w:rsidRDefault="00487055" w:rsidP="00487055">
            <w:pPr>
              <w:pStyle w:val="List"/>
              <w:rPr>
                <w:color w:val="BFBFBF" w:themeColor="background1" w:themeShade="BF"/>
              </w:rPr>
            </w:pPr>
            <w:r w:rsidRPr="008B5DF9">
              <w:rPr>
                <w:color w:val="BFBFBF" w:themeColor="background1" w:themeShade="BF"/>
              </w:rPr>
              <w:t>Made an editorial change in R12 to clarify.</w:t>
            </w:r>
          </w:p>
          <w:p w:rsidR="00487055" w:rsidRPr="008B5DF9" w:rsidRDefault="00487055" w:rsidP="002A74C8">
            <w:pPr>
              <w:pStyle w:val="List"/>
              <w:rPr>
                <w:color w:val="BFBFBF" w:themeColor="background1" w:themeShade="BF"/>
              </w:rPr>
            </w:pPr>
          </w:p>
          <w:p w:rsidR="00487055" w:rsidRPr="008B5DF9" w:rsidRDefault="00487055" w:rsidP="002A74C8">
            <w:pPr>
              <w:pStyle w:val="List"/>
              <w:rPr>
                <w:color w:val="BFBFBF" w:themeColor="background1" w:themeShade="BF"/>
              </w:rPr>
            </w:pPr>
            <w:r w:rsidRPr="008B5DF9">
              <w:rPr>
                <w:color w:val="BFBFBF" w:themeColor="background1" w:themeShade="BF"/>
              </w:rPr>
              <w:t>In R14, Page 90, Figure 40.  There used to be separate figures for home/foreign domains.  41 was for the foreign domain (See the original PDF).</w:t>
            </w:r>
          </w:p>
          <w:p w:rsidR="00487055" w:rsidRPr="008B5DF9" w:rsidRDefault="00487055" w:rsidP="002A74C8">
            <w:pPr>
              <w:pStyle w:val="List"/>
              <w:rPr>
                <w:color w:val="BFBFBF" w:themeColor="background1" w:themeShade="BF"/>
              </w:rPr>
            </w:pPr>
          </w:p>
          <w:p w:rsidR="00487055" w:rsidRPr="008B5DF9" w:rsidRDefault="00487055" w:rsidP="00487055">
            <w:pPr>
              <w:pStyle w:val="BodyText"/>
              <w:jc w:val="left"/>
              <w:rPr>
                <w:color w:val="BFBFBF" w:themeColor="background1" w:themeShade="BF"/>
              </w:rPr>
            </w:pPr>
            <w:r w:rsidRPr="008B5DF9">
              <w:rPr>
                <w:color w:val="BFBFBF" w:themeColor="background1" w:themeShade="BF"/>
              </w:rPr>
              <w:t>In Section 4.7.2:  “Zeroization messages are authenticated using the IMAK of the SU that is applicable to the current domain.”</w:t>
            </w:r>
            <w:r w:rsidR="004223E9" w:rsidRPr="008B5DF9">
              <w:rPr>
                <w:color w:val="BFBFBF" w:themeColor="background1" w:themeShade="BF"/>
              </w:rPr>
              <w:t xml:space="preserve">  Harris believes this clarifies the text and that no further revisions are required.</w:t>
            </w:r>
          </w:p>
          <w:p w:rsidR="00487055" w:rsidRPr="008B5DF9" w:rsidRDefault="00487055" w:rsidP="002A74C8">
            <w:pPr>
              <w:pStyle w:val="List"/>
              <w:rPr>
                <w:color w:val="BFBFBF" w:themeColor="background1" w:themeShade="BF"/>
              </w:rPr>
            </w:pPr>
          </w:p>
        </w:tc>
      </w:tr>
      <w:tr w:rsidR="004223E9" w:rsidRPr="004223E9" w:rsidTr="00DC1BBC">
        <w:trPr>
          <w:cantSplit/>
        </w:trPr>
        <w:tc>
          <w:tcPr>
            <w:tcW w:w="749" w:type="dxa"/>
            <w:shd w:val="clear" w:color="auto" w:fill="auto"/>
          </w:tcPr>
          <w:p w:rsidR="00DC1BBC" w:rsidRPr="004223E9" w:rsidRDefault="00DC1BBC" w:rsidP="002A74C8">
            <w:pPr>
              <w:pStyle w:val="List"/>
              <w:jc w:val="center"/>
              <w:rPr>
                <w:color w:val="BFBFBF" w:themeColor="background1" w:themeShade="BF"/>
              </w:rPr>
            </w:pPr>
            <w:r w:rsidRPr="004223E9">
              <w:rPr>
                <w:color w:val="BFBFBF" w:themeColor="background1" w:themeShade="BF"/>
              </w:rPr>
              <w:t>H201</w:t>
            </w:r>
          </w:p>
        </w:tc>
        <w:tc>
          <w:tcPr>
            <w:tcW w:w="540" w:type="dxa"/>
            <w:shd w:val="clear" w:color="auto" w:fill="auto"/>
          </w:tcPr>
          <w:p w:rsidR="00DC1BBC" w:rsidRPr="004223E9" w:rsidRDefault="00DC1BBC" w:rsidP="002A74C8">
            <w:pPr>
              <w:pStyle w:val="List"/>
              <w:jc w:val="center"/>
              <w:rPr>
                <w:bCs/>
                <w:color w:val="BFBFBF" w:themeColor="background1" w:themeShade="BF"/>
              </w:rPr>
            </w:pPr>
          </w:p>
        </w:tc>
        <w:tc>
          <w:tcPr>
            <w:tcW w:w="990" w:type="dxa"/>
            <w:shd w:val="clear" w:color="auto" w:fill="auto"/>
          </w:tcPr>
          <w:p w:rsidR="00DC1BBC" w:rsidRPr="004223E9" w:rsidRDefault="00DC1BBC" w:rsidP="002A74C8">
            <w:pPr>
              <w:pStyle w:val="List"/>
              <w:jc w:val="center"/>
              <w:rPr>
                <w:bCs/>
                <w:color w:val="BFBFBF" w:themeColor="background1" w:themeShade="BF"/>
              </w:rPr>
            </w:pPr>
            <w:r w:rsidRPr="004223E9">
              <w:rPr>
                <w:bCs/>
                <w:color w:val="BFBFBF" w:themeColor="background1" w:themeShade="BF"/>
              </w:rPr>
              <w:t>4.4.5</w:t>
            </w:r>
          </w:p>
        </w:tc>
        <w:tc>
          <w:tcPr>
            <w:tcW w:w="1080" w:type="dxa"/>
            <w:shd w:val="clear" w:color="auto" w:fill="auto"/>
          </w:tcPr>
          <w:p w:rsidR="00DC1BBC" w:rsidRPr="004223E9" w:rsidRDefault="00DC1BBC" w:rsidP="002A74C8">
            <w:pPr>
              <w:pStyle w:val="List"/>
              <w:jc w:val="center"/>
              <w:rPr>
                <w:color w:val="BFBFBF" w:themeColor="background1" w:themeShade="BF"/>
              </w:rPr>
            </w:pPr>
            <w:r w:rsidRPr="004223E9">
              <w:rPr>
                <w:color w:val="BFBFBF" w:themeColor="background1" w:themeShade="BF"/>
              </w:rPr>
              <w:t>Fig 33 and Text</w:t>
            </w:r>
          </w:p>
        </w:tc>
        <w:tc>
          <w:tcPr>
            <w:tcW w:w="630" w:type="dxa"/>
            <w:shd w:val="clear" w:color="auto" w:fill="auto"/>
          </w:tcPr>
          <w:p w:rsidR="00DC1BBC" w:rsidRPr="004223E9" w:rsidRDefault="004223E9" w:rsidP="002A74C8">
            <w:pPr>
              <w:pStyle w:val="List"/>
              <w:jc w:val="center"/>
              <w:rPr>
                <w:color w:val="BFBFBF" w:themeColor="background1" w:themeShade="BF"/>
              </w:rPr>
            </w:pPr>
            <w:r w:rsidRPr="004223E9">
              <w:rPr>
                <w:color w:val="BFBFBF" w:themeColor="background1" w:themeShade="BF"/>
              </w:rPr>
              <w:t>E</w:t>
            </w:r>
          </w:p>
        </w:tc>
        <w:tc>
          <w:tcPr>
            <w:tcW w:w="810" w:type="dxa"/>
            <w:shd w:val="clear" w:color="auto" w:fill="auto"/>
          </w:tcPr>
          <w:p w:rsidR="00DC1BBC" w:rsidRPr="004223E9" w:rsidRDefault="004223E9" w:rsidP="004223E9">
            <w:pPr>
              <w:pStyle w:val="List"/>
              <w:jc w:val="center"/>
              <w:rPr>
                <w:color w:val="BFBFBF" w:themeColor="background1" w:themeShade="BF"/>
              </w:rPr>
            </w:pPr>
            <w:r w:rsidRPr="004223E9">
              <w:rPr>
                <w:color w:val="BFBFBF" w:themeColor="background1" w:themeShade="BF"/>
              </w:rPr>
              <w:t>R</w:t>
            </w:r>
          </w:p>
        </w:tc>
        <w:tc>
          <w:tcPr>
            <w:tcW w:w="4286" w:type="dxa"/>
            <w:shd w:val="clear" w:color="auto" w:fill="auto"/>
          </w:tcPr>
          <w:p w:rsidR="00DC1BBC" w:rsidRPr="004223E9" w:rsidRDefault="00DC1BBC" w:rsidP="002A74C8">
            <w:pPr>
              <w:pStyle w:val="List"/>
              <w:rPr>
                <w:color w:val="BFBFBF" w:themeColor="background1" w:themeShade="BF"/>
              </w:rPr>
            </w:pPr>
            <w:r w:rsidRPr="004223E9">
              <w:rPr>
                <w:color w:val="BFBFBF" w:themeColor="background1" w:themeShade="BF"/>
              </w:rPr>
              <w:t>Figure refers to GKID/GKSN.  Needs to be updated for LGID/GKID.</w:t>
            </w:r>
          </w:p>
        </w:tc>
        <w:tc>
          <w:tcPr>
            <w:tcW w:w="4608" w:type="dxa"/>
            <w:shd w:val="clear" w:color="auto" w:fill="auto"/>
          </w:tcPr>
          <w:p w:rsidR="00DC1BBC" w:rsidRPr="004223E9" w:rsidRDefault="00DC1BBC" w:rsidP="00487055">
            <w:pPr>
              <w:pStyle w:val="List"/>
              <w:rPr>
                <w:color w:val="BFBFBF" w:themeColor="background1" w:themeShade="BF"/>
              </w:rPr>
            </w:pPr>
            <w:r w:rsidRPr="004223E9">
              <w:rPr>
                <w:color w:val="BFBFBF" w:themeColor="background1" w:themeShade="BF"/>
              </w:rPr>
              <w:t>Done in R14.</w:t>
            </w:r>
          </w:p>
        </w:tc>
      </w:tr>
      <w:tr w:rsidR="00DC1BBC" w:rsidRPr="004223E9" w:rsidTr="00DC1BBC">
        <w:trPr>
          <w:cantSplit/>
        </w:trPr>
        <w:tc>
          <w:tcPr>
            <w:tcW w:w="749" w:type="dxa"/>
            <w:shd w:val="clear" w:color="auto" w:fill="auto"/>
          </w:tcPr>
          <w:p w:rsidR="00DC1BBC" w:rsidRPr="004223E9" w:rsidRDefault="00A11499" w:rsidP="002A74C8">
            <w:pPr>
              <w:pStyle w:val="List"/>
              <w:jc w:val="center"/>
              <w:rPr>
                <w:color w:val="BFBFBF" w:themeColor="background1" w:themeShade="BF"/>
              </w:rPr>
            </w:pPr>
            <w:r w:rsidRPr="004223E9">
              <w:rPr>
                <w:color w:val="BFBFBF" w:themeColor="background1" w:themeShade="BF"/>
              </w:rPr>
              <w:lastRenderedPageBreak/>
              <w:t>H202</w:t>
            </w:r>
          </w:p>
        </w:tc>
        <w:tc>
          <w:tcPr>
            <w:tcW w:w="540" w:type="dxa"/>
            <w:shd w:val="clear" w:color="auto" w:fill="auto"/>
          </w:tcPr>
          <w:p w:rsidR="00DC1BBC" w:rsidRPr="004223E9" w:rsidRDefault="00DC1BBC" w:rsidP="002A74C8">
            <w:pPr>
              <w:pStyle w:val="List"/>
              <w:jc w:val="center"/>
              <w:rPr>
                <w:bCs/>
                <w:color w:val="BFBFBF" w:themeColor="background1" w:themeShade="BF"/>
              </w:rPr>
            </w:pPr>
          </w:p>
        </w:tc>
        <w:tc>
          <w:tcPr>
            <w:tcW w:w="990" w:type="dxa"/>
            <w:shd w:val="clear" w:color="auto" w:fill="auto"/>
          </w:tcPr>
          <w:p w:rsidR="00DC1BBC" w:rsidRPr="004223E9" w:rsidRDefault="00DC1BBC" w:rsidP="002A74C8">
            <w:pPr>
              <w:pStyle w:val="List"/>
              <w:jc w:val="center"/>
              <w:rPr>
                <w:bCs/>
                <w:color w:val="BFBFBF" w:themeColor="background1" w:themeShade="BF"/>
              </w:rPr>
            </w:pPr>
            <w:r w:rsidRPr="004223E9">
              <w:rPr>
                <w:bCs/>
                <w:color w:val="BFBFBF" w:themeColor="background1" w:themeShade="BF"/>
              </w:rPr>
              <w:t>4.5.3</w:t>
            </w:r>
          </w:p>
        </w:tc>
        <w:tc>
          <w:tcPr>
            <w:tcW w:w="1080" w:type="dxa"/>
            <w:shd w:val="clear" w:color="auto" w:fill="auto"/>
          </w:tcPr>
          <w:p w:rsidR="00DC1BBC" w:rsidRPr="004223E9" w:rsidRDefault="00DC1BBC" w:rsidP="002A74C8">
            <w:pPr>
              <w:pStyle w:val="List"/>
              <w:jc w:val="center"/>
              <w:rPr>
                <w:color w:val="BFBFBF" w:themeColor="background1" w:themeShade="BF"/>
              </w:rPr>
            </w:pPr>
            <w:r w:rsidRPr="004223E9">
              <w:rPr>
                <w:color w:val="BFBFBF" w:themeColor="background1" w:themeShade="BF"/>
              </w:rPr>
              <w:t>Fig 37</w:t>
            </w:r>
          </w:p>
        </w:tc>
        <w:tc>
          <w:tcPr>
            <w:tcW w:w="630" w:type="dxa"/>
            <w:shd w:val="clear" w:color="auto" w:fill="auto"/>
          </w:tcPr>
          <w:p w:rsidR="00DC1BBC" w:rsidRPr="004223E9" w:rsidRDefault="004223E9" w:rsidP="002A74C8">
            <w:pPr>
              <w:pStyle w:val="List"/>
              <w:jc w:val="center"/>
              <w:rPr>
                <w:color w:val="BFBFBF" w:themeColor="background1" w:themeShade="BF"/>
              </w:rPr>
            </w:pPr>
            <w:r w:rsidRPr="004223E9">
              <w:rPr>
                <w:color w:val="BFBFBF" w:themeColor="background1" w:themeShade="BF"/>
              </w:rPr>
              <w:t>E</w:t>
            </w:r>
          </w:p>
        </w:tc>
        <w:tc>
          <w:tcPr>
            <w:tcW w:w="810" w:type="dxa"/>
            <w:shd w:val="clear" w:color="auto" w:fill="auto"/>
          </w:tcPr>
          <w:p w:rsidR="00DC1BBC" w:rsidRPr="004223E9" w:rsidRDefault="004223E9" w:rsidP="004223E9">
            <w:pPr>
              <w:pStyle w:val="List"/>
              <w:jc w:val="center"/>
              <w:rPr>
                <w:color w:val="BFBFBF" w:themeColor="background1" w:themeShade="BF"/>
              </w:rPr>
            </w:pPr>
            <w:r w:rsidRPr="004223E9">
              <w:rPr>
                <w:color w:val="BFBFBF" w:themeColor="background1" w:themeShade="BF"/>
              </w:rPr>
              <w:t>R</w:t>
            </w:r>
          </w:p>
        </w:tc>
        <w:tc>
          <w:tcPr>
            <w:tcW w:w="4286" w:type="dxa"/>
            <w:shd w:val="clear" w:color="auto" w:fill="auto"/>
          </w:tcPr>
          <w:p w:rsidR="00DC1BBC" w:rsidRPr="004223E9" w:rsidRDefault="00A11499" w:rsidP="002A74C8">
            <w:pPr>
              <w:pStyle w:val="List"/>
              <w:rPr>
                <w:color w:val="BFBFBF" w:themeColor="background1" w:themeShade="BF"/>
              </w:rPr>
            </w:pPr>
            <w:r w:rsidRPr="004223E9">
              <w:rPr>
                <w:color w:val="BFBFBF" w:themeColor="background1" w:themeShade="BF"/>
              </w:rPr>
              <w:t>Figure refers to GKID/GKSN.  Needs to be updated for LGID/GKID.</w:t>
            </w:r>
          </w:p>
        </w:tc>
        <w:tc>
          <w:tcPr>
            <w:tcW w:w="4608" w:type="dxa"/>
            <w:shd w:val="clear" w:color="auto" w:fill="auto"/>
          </w:tcPr>
          <w:p w:rsidR="00DC1BBC" w:rsidRPr="004223E9" w:rsidRDefault="00DC1BBC" w:rsidP="00487055">
            <w:pPr>
              <w:pStyle w:val="List"/>
              <w:rPr>
                <w:color w:val="BFBFBF" w:themeColor="background1" w:themeShade="BF"/>
              </w:rPr>
            </w:pPr>
            <w:r w:rsidRPr="004223E9">
              <w:rPr>
                <w:color w:val="BFBFBF" w:themeColor="background1" w:themeShade="BF"/>
              </w:rPr>
              <w:t>Done in R14</w:t>
            </w:r>
          </w:p>
        </w:tc>
      </w:tr>
      <w:tr w:rsidR="00A11499" w:rsidRPr="004223E9" w:rsidTr="00DC1BBC">
        <w:trPr>
          <w:cantSplit/>
        </w:trPr>
        <w:tc>
          <w:tcPr>
            <w:tcW w:w="749" w:type="dxa"/>
            <w:shd w:val="clear" w:color="auto" w:fill="auto"/>
          </w:tcPr>
          <w:p w:rsidR="00A11499" w:rsidRPr="004223E9" w:rsidRDefault="00A11499" w:rsidP="002A74C8">
            <w:pPr>
              <w:pStyle w:val="List"/>
              <w:jc w:val="center"/>
              <w:rPr>
                <w:color w:val="BFBFBF" w:themeColor="background1" w:themeShade="BF"/>
              </w:rPr>
            </w:pPr>
            <w:r w:rsidRPr="004223E9">
              <w:rPr>
                <w:color w:val="BFBFBF" w:themeColor="background1" w:themeShade="BF"/>
              </w:rPr>
              <w:t>H203</w:t>
            </w:r>
          </w:p>
        </w:tc>
        <w:tc>
          <w:tcPr>
            <w:tcW w:w="540" w:type="dxa"/>
            <w:shd w:val="clear" w:color="auto" w:fill="auto"/>
          </w:tcPr>
          <w:p w:rsidR="00A11499" w:rsidRPr="004223E9" w:rsidRDefault="00A11499" w:rsidP="002A74C8">
            <w:pPr>
              <w:pStyle w:val="List"/>
              <w:jc w:val="center"/>
              <w:rPr>
                <w:bCs/>
                <w:color w:val="BFBFBF" w:themeColor="background1" w:themeShade="BF"/>
              </w:rPr>
            </w:pPr>
          </w:p>
        </w:tc>
        <w:tc>
          <w:tcPr>
            <w:tcW w:w="990" w:type="dxa"/>
            <w:shd w:val="clear" w:color="auto" w:fill="auto"/>
          </w:tcPr>
          <w:p w:rsidR="00A11499" w:rsidRPr="004223E9" w:rsidRDefault="00A11499" w:rsidP="002A74C8">
            <w:pPr>
              <w:pStyle w:val="List"/>
              <w:jc w:val="center"/>
              <w:rPr>
                <w:bCs/>
                <w:color w:val="BFBFBF" w:themeColor="background1" w:themeShade="BF"/>
              </w:rPr>
            </w:pPr>
            <w:r w:rsidRPr="004223E9">
              <w:rPr>
                <w:bCs/>
                <w:color w:val="BFBFBF" w:themeColor="background1" w:themeShade="BF"/>
              </w:rPr>
              <w:t>4.6.3</w:t>
            </w:r>
          </w:p>
        </w:tc>
        <w:tc>
          <w:tcPr>
            <w:tcW w:w="1080" w:type="dxa"/>
            <w:shd w:val="clear" w:color="auto" w:fill="auto"/>
          </w:tcPr>
          <w:p w:rsidR="00A11499" w:rsidRPr="004223E9" w:rsidRDefault="00A11499" w:rsidP="002A74C8">
            <w:pPr>
              <w:pStyle w:val="List"/>
              <w:jc w:val="center"/>
              <w:rPr>
                <w:color w:val="BFBFBF" w:themeColor="background1" w:themeShade="BF"/>
              </w:rPr>
            </w:pPr>
            <w:r w:rsidRPr="004223E9">
              <w:rPr>
                <w:color w:val="BFBFBF" w:themeColor="background1" w:themeShade="BF"/>
              </w:rPr>
              <w:t>Fig 39</w:t>
            </w:r>
          </w:p>
        </w:tc>
        <w:tc>
          <w:tcPr>
            <w:tcW w:w="630" w:type="dxa"/>
            <w:shd w:val="clear" w:color="auto" w:fill="auto"/>
          </w:tcPr>
          <w:p w:rsidR="00A11499" w:rsidRPr="004223E9" w:rsidRDefault="004223E9" w:rsidP="002A74C8">
            <w:pPr>
              <w:pStyle w:val="List"/>
              <w:jc w:val="center"/>
              <w:rPr>
                <w:color w:val="BFBFBF" w:themeColor="background1" w:themeShade="BF"/>
              </w:rPr>
            </w:pPr>
            <w:r w:rsidRPr="004223E9">
              <w:rPr>
                <w:color w:val="BFBFBF" w:themeColor="background1" w:themeShade="BF"/>
              </w:rPr>
              <w:t>E</w:t>
            </w:r>
          </w:p>
        </w:tc>
        <w:tc>
          <w:tcPr>
            <w:tcW w:w="810" w:type="dxa"/>
            <w:shd w:val="clear" w:color="auto" w:fill="auto"/>
          </w:tcPr>
          <w:p w:rsidR="00A11499" w:rsidRPr="004223E9" w:rsidRDefault="004223E9" w:rsidP="004223E9">
            <w:pPr>
              <w:pStyle w:val="List"/>
              <w:jc w:val="center"/>
              <w:rPr>
                <w:color w:val="BFBFBF" w:themeColor="background1" w:themeShade="BF"/>
              </w:rPr>
            </w:pPr>
            <w:r w:rsidRPr="004223E9">
              <w:rPr>
                <w:color w:val="BFBFBF" w:themeColor="background1" w:themeShade="BF"/>
              </w:rPr>
              <w:t>R</w:t>
            </w:r>
          </w:p>
        </w:tc>
        <w:tc>
          <w:tcPr>
            <w:tcW w:w="4286" w:type="dxa"/>
            <w:shd w:val="clear" w:color="auto" w:fill="auto"/>
          </w:tcPr>
          <w:p w:rsidR="00A11499" w:rsidRPr="004223E9" w:rsidRDefault="00A11499" w:rsidP="002A74C8">
            <w:pPr>
              <w:pStyle w:val="List"/>
              <w:rPr>
                <w:color w:val="BFBFBF" w:themeColor="background1" w:themeShade="BF"/>
              </w:rPr>
            </w:pPr>
            <w:r w:rsidRPr="004223E9">
              <w:rPr>
                <w:color w:val="BFBFBF" w:themeColor="background1" w:themeShade="BF"/>
              </w:rPr>
              <w:t>Figure refers to GKID/GKSN.  Needs to be updated for LGID/GKID (Delivered and Security Key)</w:t>
            </w:r>
          </w:p>
        </w:tc>
        <w:tc>
          <w:tcPr>
            <w:tcW w:w="4608" w:type="dxa"/>
            <w:shd w:val="clear" w:color="auto" w:fill="auto"/>
          </w:tcPr>
          <w:p w:rsidR="00A11499" w:rsidRPr="004223E9" w:rsidRDefault="00A11499" w:rsidP="00487055">
            <w:pPr>
              <w:pStyle w:val="List"/>
              <w:rPr>
                <w:color w:val="BFBFBF" w:themeColor="background1" w:themeShade="BF"/>
              </w:rPr>
            </w:pPr>
            <w:r w:rsidRPr="004223E9">
              <w:rPr>
                <w:color w:val="BFBFBF" w:themeColor="background1" w:themeShade="BF"/>
              </w:rPr>
              <w:t>Done in R14.</w:t>
            </w:r>
          </w:p>
        </w:tc>
      </w:tr>
    </w:tbl>
    <w:p w:rsidR="007C4EA7" w:rsidRDefault="007C4EA7" w:rsidP="00752635">
      <w:pPr>
        <w:pStyle w:val="List"/>
        <w:autoSpaceDE w:val="0"/>
        <w:autoSpaceDN w:val="0"/>
        <w:adjustRightInd w:val="0"/>
        <w:rPr>
          <w:rFonts w:ascii="Arial" w:hAnsi="Arial" w:cs="Arial"/>
          <w:b/>
          <w:sz w:val="28"/>
          <w:szCs w:val="28"/>
          <w:u w:val="single"/>
        </w:rPr>
      </w:pPr>
    </w:p>
    <w:p w:rsidR="004C29EE" w:rsidRDefault="004C29EE" w:rsidP="00752635">
      <w:pPr>
        <w:pStyle w:val="List"/>
        <w:autoSpaceDE w:val="0"/>
        <w:autoSpaceDN w:val="0"/>
        <w:adjustRightInd w:val="0"/>
        <w:rPr>
          <w:rFonts w:ascii="Arial" w:hAnsi="Arial" w:cs="Arial"/>
          <w:b/>
          <w:sz w:val="28"/>
          <w:szCs w:val="28"/>
          <w:u w:val="single"/>
        </w:rPr>
      </w:pPr>
    </w:p>
    <w:p w:rsidR="004C29EE" w:rsidRPr="003017D4" w:rsidRDefault="004C29EE" w:rsidP="00752635">
      <w:pPr>
        <w:pStyle w:val="List"/>
        <w:autoSpaceDE w:val="0"/>
        <w:autoSpaceDN w:val="0"/>
        <w:adjustRightInd w:val="0"/>
        <w:rPr>
          <w:rFonts w:ascii="Arial" w:hAnsi="Arial" w:cs="Arial"/>
          <w:b/>
          <w:sz w:val="28"/>
          <w:szCs w:val="28"/>
          <w:u w:val="single"/>
        </w:rPr>
      </w:pPr>
    </w:p>
    <w:sectPr w:rsidR="004C29EE" w:rsidRPr="003017D4" w:rsidSect="00DE25AD">
      <w:headerReference w:type="even" r:id="rId8"/>
      <w:headerReference w:type="default" r:id="rId9"/>
      <w:footerReference w:type="even" r:id="rId10"/>
      <w:footerReference w:type="default" r:id="rId11"/>
      <w:headerReference w:type="first" r:id="rId12"/>
      <w:footerReference w:type="first" r:id="rId13"/>
      <w:endnotePr>
        <w:numFmt w:val="decimal"/>
        <w:numRestart w:val="eachSect"/>
      </w:endnotePr>
      <w:pgSz w:w="15840" w:h="12240" w:orient="landscape" w:code="1"/>
      <w:pgMar w:top="1080" w:right="1080" w:bottom="1080" w:left="1080" w:header="720" w:footer="720" w:gutter="0"/>
      <w:pgNumType w:start="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9B2" w:rsidRDefault="008959B2">
      <w:r>
        <w:separator/>
      </w:r>
    </w:p>
  </w:endnote>
  <w:endnote w:type="continuationSeparator" w:id="0">
    <w:p w:rsidR="008959B2" w:rsidRDefault="0089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pperplate">
    <w:charset w:val="00"/>
    <w:family w:val="auto"/>
    <w:pitch w:val="variable"/>
    <w:sig w:usb0="00000003" w:usb1="00000000" w:usb2="00000000" w:usb3="00000000" w:csb0="00000001" w:csb1="00000000"/>
  </w:font>
  <w:font w:name="Franklin Gothic">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581" w:rsidRDefault="00E01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581" w:rsidRDefault="00E01581" w:rsidP="00187886">
    <w:pPr>
      <w:pStyle w:val="Footer"/>
      <w:widowControl w:val="0"/>
      <w:tabs>
        <w:tab w:val="clear" w:pos="4320"/>
        <w:tab w:val="clear" w:pos="8640"/>
        <w:tab w:val="center" w:pos="6840"/>
        <w:tab w:val="right" w:pos="13500"/>
      </w:tabs>
    </w:pPr>
    <w:r>
      <w:tab/>
    </w:r>
    <w:r>
      <w:rPr>
        <w:rStyle w:val="PageNumber"/>
      </w:rPr>
      <w:fldChar w:fldCharType="begin"/>
    </w:r>
    <w:r>
      <w:rPr>
        <w:rStyle w:val="PageNumber"/>
      </w:rPr>
      <w:instrText xml:space="preserve"> PAGE </w:instrText>
    </w:r>
    <w:r>
      <w:rPr>
        <w:rStyle w:val="PageNumber"/>
      </w:rPr>
      <w:fldChar w:fldCharType="separate"/>
    </w:r>
    <w:r w:rsidR="008B5DF9">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581" w:rsidRDefault="00E01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9B2" w:rsidRDefault="008959B2">
      <w:r>
        <w:separator/>
      </w:r>
    </w:p>
  </w:footnote>
  <w:footnote w:type="continuationSeparator" w:id="0">
    <w:p w:rsidR="008959B2" w:rsidRDefault="008959B2">
      <w:r>
        <w:continuationSeparator/>
      </w:r>
    </w:p>
  </w:footnote>
  <w:footnote w:id="1">
    <w:p w:rsidR="00E01581" w:rsidRPr="00914315" w:rsidRDefault="00E01581" w:rsidP="004547E1">
      <w:pPr>
        <w:pStyle w:val="FootnoteText"/>
        <w:rPr>
          <w:rFonts w:ascii="Times New Roman"/>
        </w:rPr>
      </w:pPr>
      <w:r w:rsidRPr="00914315">
        <w:rPr>
          <w:rStyle w:val="FootnoteReference"/>
          <w:rFonts w:ascii="Times New Roman"/>
          <w:sz w:val="20"/>
        </w:rPr>
        <w:footnoteRef/>
      </w:r>
      <w:r>
        <w:rPr>
          <w:rFonts w:ascii="Times New Roman"/>
        </w:rPr>
        <w:t xml:space="preserve"> </w:t>
      </w:r>
      <w:proofErr w:type="spellStart"/>
      <w:r>
        <w:rPr>
          <w:rFonts w:ascii="Times New Roman"/>
        </w:rPr>
        <w:t>Axx</w:t>
      </w:r>
      <w:proofErr w:type="spellEnd"/>
      <w:r>
        <w:rPr>
          <w:rFonts w:ascii="Times New Roman"/>
        </w:rPr>
        <w:t xml:space="preserve"> = Airbus, </w:t>
      </w:r>
      <w:proofErr w:type="spellStart"/>
      <w:r>
        <w:rPr>
          <w:rFonts w:ascii="Times New Roman"/>
        </w:rPr>
        <w:t>Cxx</w:t>
      </w:r>
      <w:proofErr w:type="spellEnd"/>
      <w:r>
        <w:rPr>
          <w:rFonts w:ascii="Times New Roman"/>
        </w:rPr>
        <w:t xml:space="preserve"> = </w:t>
      </w:r>
      <w:proofErr w:type="spellStart"/>
      <w:r>
        <w:rPr>
          <w:rFonts w:ascii="Times New Roman"/>
        </w:rPr>
        <w:t>Codan</w:t>
      </w:r>
      <w:proofErr w:type="spellEnd"/>
      <w:r>
        <w:rPr>
          <w:rFonts w:ascii="Times New Roman"/>
        </w:rPr>
        <w:t xml:space="preserve">, </w:t>
      </w:r>
      <w:proofErr w:type="spellStart"/>
      <w:r>
        <w:rPr>
          <w:rFonts w:ascii="Times New Roman"/>
        </w:rPr>
        <w:t>Exx</w:t>
      </w:r>
      <w:proofErr w:type="spellEnd"/>
      <w:r>
        <w:rPr>
          <w:rFonts w:ascii="Times New Roman"/>
        </w:rPr>
        <w:t xml:space="preserve"> = </w:t>
      </w:r>
      <w:proofErr w:type="spellStart"/>
      <w:r>
        <w:rPr>
          <w:rFonts w:ascii="Times New Roman"/>
        </w:rPr>
        <w:t>Etherstack</w:t>
      </w:r>
      <w:proofErr w:type="spellEnd"/>
      <w:r>
        <w:rPr>
          <w:rFonts w:ascii="Times New Roman"/>
        </w:rPr>
        <w:t xml:space="preserve">, </w:t>
      </w:r>
      <w:proofErr w:type="spellStart"/>
      <w:r>
        <w:rPr>
          <w:rFonts w:ascii="Times New Roman"/>
        </w:rPr>
        <w:t>Hxx</w:t>
      </w:r>
      <w:proofErr w:type="spellEnd"/>
      <w:r>
        <w:rPr>
          <w:rFonts w:ascii="Times New Roman"/>
        </w:rPr>
        <w:t xml:space="preserve"> = Harris, </w:t>
      </w:r>
      <w:proofErr w:type="spellStart"/>
      <w:r>
        <w:rPr>
          <w:rFonts w:ascii="Times New Roman"/>
        </w:rPr>
        <w:t>Ixx</w:t>
      </w:r>
      <w:proofErr w:type="spellEnd"/>
      <w:r>
        <w:rPr>
          <w:rFonts w:ascii="Times New Roman"/>
        </w:rPr>
        <w:t xml:space="preserve"> = ICOM, </w:t>
      </w:r>
      <w:proofErr w:type="spellStart"/>
      <w:r>
        <w:rPr>
          <w:rFonts w:ascii="Times New Roman"/>
        </w:rPr>
        <w:t>Jxx</w:t>
      </w:r>
      <w:proofErr w:type="spellEnd"/>
      <w:r>
        <w:rPr>
          <w:rFonts w:ascii="Times New Roman"/>
        </w:rPr>
        <w:t xml:space="preserve"> = EF Johnson, </w:t>
      </w:r>
      <w:proofErr w:type="spellStart"/>
      <w:r>
        <w:rPr>
          <w:rFonts w:ascii="Times New Roman"/>
        </w:rPr>
        <w:t>M</w:t>
      </w:r>
      <w:r w:rsidRPr="00914315">
        <w:rPr>
          <w:rFonts w:ascii="Times New Roman"/>
        </w:rPr>
        <w:t>xx</w:t>
      </w:r>
      <w:proofErr w:type="spellEnd"/>
      <w:r w:rsidRPr="00914315">
        <w:rPr>
          <w:rFonts w:ascii="Times New Roman"/>
        </w:rPr>
        <w:t xml:space="preserve"> = </w:t>
      </w:r>
      <w:r>
        <w:rPr>
          <w:rFonts w:ascii="Times New Roman"/>
        </w:rPr>
        <w:t xml:space="preserve">Motorola, </w:t>
      </w:r>
      <w:proofErr w:type="spellStart"/>
      <w:r>
        <w:rPr>
          <w:rFonts w:ascii="Times New Roman"/>
        </w:rPr>
        <w:t>Rxx</w:t>
      </w:r>
      <w:proofErr w:type="spellEnd"/>
      <w:r>
        <w:rPr>
          <w:rFonts w:ascii="Times New Roman"/>
        </w:rPr>
        <w:t xml:space="preserve"> = </w:t>
      </w:r>
      <w:proofErr w:type="spellStart"/>
      <w:r>
        <w:rPr>
          <w:rFonts w:ascii="Times New Roman"/>
        </w:rPr>
        <w:t>Relm</w:t>
      </w:r>
      <w:proofErr w:type="spellEnd"/>
      <w:r>
        <w:rPr>
          <w:rFonts w:ascii="Times New Roman"/>
        </w:rPr>
        <w:t xml:space="preserve">, </w:t>
      </w:r>
      <w:proofErr w:type="spellStart"/>
      <w:r>
        <w:rPr>
          <w:rFonts w:ascii="Times New Roman"/>
        </w:rPr>
        <w:t>Txx</w:t>
      </w:r>
      <w:proofErr w:type="spellEnd"/>
      <w:r>
        <w:rPr>
          <w:rFonts w:ascii="Times New Roman"/>
        </w:rPr>
        <w:t xml:space="preserve"> = Tait, etc.  xx = Comment Number</w:t>
      </w:r>
    </w:p>
  </w:footnote>
  <w:footnote w:id="2">
    <w:p w:rsidR="00E01581" w:rsidRPr="00914315" w:rsidRDefault="00E01581" w:rsidP="00752635">
      <w:pPr>
        <w:pStyle w:val="FootnoteText"/>
        <w:ind w:left="1800" w:hanging="1800"/>
        <w:rPr>
          <w:rFonts w:ascii="Times New Roman"/>
        </w:rPr>
      </w:pPr>
      <w:r w:rsidRPr="00914315">
        <w:rPr>
          <w:rStyle w:val="FootnoteReference"/>
          <w:rFonts w:ascii="Times New Roman"/>
          <w:sz w:val="20"/>
        </w:rPr>
        <w:footnoteRef/>
      </w:r>
      <w:r w:rsidRPr="00914315">
        <w:rPr>
          <w:rFonts w:ascii="Times New Roman"/>
        </w:rPr>
        <w:t xml:space="preserve"> IMP = Importance.  E = Editorial </w:t>
      </w:r>
      <w:r w:rsidRPr="00914315">
        <w:rPr>
          <w:rFonts w:ascii="Times New Roman"/>
        </w:rPr>
        <w:t>–</w:t>
      </w:r>
      <w:r w:rsidRPr="00914315">
        <w:rPr>
          <w:rFonts w:ascii="Times New Roman"/>
        </w:rPr>
        <w:t xml:space="preserve"> Fix it if you agree.  T- = Minor Technical </w:t>
      </w:r>
      <w:r w:rsidRPr="00914315">
        <w:rPr>
          <w:rFonts w:ascii="Times New Roman"/>
        </w:rPr>
        <w:t>–</w:t>
      </w:r>
      <w:r w:rsidRPr="00914315">
        <w:rPr>
          <w:rFonts w:ascii="Times New Roman"/>
        </w:rPr>
        <w:t xml:space="preserve"> Fix it if you agree.  T = Significant Technical </w:t>
      </w:r>
      <w:r w:rsidRPr="00914315">
        <w:rPr>
          <w:rFonts w:ascii="Times New Roman"/>
        </w:rPr>
        <w:t>–</w:t>
      </w:r>
      <w:r w:rsidRPr="00914315">
        <w:rPr>
          <w:rFonts w:ascii="Times New Roman"/>
        </w:rPr>
        <w:t xml:space="preserve"> Discuss it if you don</w:t>
      </w:r>
      <w:r w:rsidRPr="00914315">
        <w:rPr>
          <w:rFonts w:ascii="Times New Roman"/>
        </w:rPr>
        <w:t>’</w:t>
      </w:r>
      <w:r w:rsidRPr="00914315">
        <w:rPr>
          <w:rFonts w:ascii="Times New Roman"/>
        </w:rPr>
        <w:t>t agree,</w:t>
      </w:r>
      <w:r>
        <w:rPr>
          <w:rFonts w:ascii="Times New Roman"/>
        </w:rPr>
        <w:br/>
      </w:r>
      <w:r w:rsidRPr="00914315">
        <w:rPr>
          <w:rFonts w:ascii="Times New Roman"/>
        </w:rPr>
        <w:t xml:space="preserve">T+ = Major Technical </w:t>
      </w:r>
      <w:r w:rsidRPr="00914315">
        <w:rPr>
          <w:rFonts w:ascii="Times New Roman"/>
        </w:rPr>
        <w:t>–</w:t>
      </w:r>
      <w:r w:rsidRPr="00914315">
        <w:rPr>
          <w:rFonts w:ascii="Times New Roman"/>
        </w:rPr>
        <w:t xml:space="preserve"> could result in a negative ballot if not resolved</w:t>
      </w:r>
    </w:p>
  </w:footnote>
  <w:footnote w:id="3">
    <w:p w:rsidR="00E01581" w:rsidRPr="00914315" w:rsidRDefault="00E01581" w:rsidP="00752635">
      <w:pPr>
        <w:pStyle w:val="FootnoteText"/>
        <w:rPr>
          <w:rFonts w:ascii="Times New Roman"/>
        </w:rPr>
      </w:pPr>
      <w:r w:rsidRPr="00914315">
        <w:rPr>
          <w:rStyle w:val="FootnoteReference"/>
          <w:rFonts w:ascii="Times New Roman"/>
          <w:sz w:val="20"/>
        </w:rPr>
        <w:footnoteRef/>
      </w:r>
      <w:r w:rsidRPr="00914315">
        <w:rPr>
          <w:rFonts w:ascii="Times New Roman"/>
        </w:rPr>
        <w:t xml:space="preserve"> Status = Open (further discussion required), PR = Proposed Resolution, AR = Agreed Resolution, Closed (document updated</w:t>
      </w:r>
      <w:r>
        <w:rPr>
          <w:rFonts w:ascii="Times New Roman"/>
        </w:rPr>
        <w:t xml:space="preserve"> with AR</w:t>
      </w:r>
      <w:r w:rsidRPr="00914315">
        <w:rPr>
          <w:rFonts w:asci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581" w:rsidRDefault="00E015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581" w:rsidRPr="00A37173" w:rsidRDefault="00E01581" w:rsidP="00A37173">
    <w:pPr>
      <w:pStyle w:val="Heading1"/>
      <w:rPr>
        <w:bCs/>
      </w:rPr>
    </w:pPr>
    <w:r>
      <w:t>Comments on</w:t>
    </w:r>
    <w:r w:rsidRPr="00A37173">
      <w:rPr>
        <w:bCs/>
      </w:rPr>
      <w:t xml:space="preserve"> Document ETG 1</w:t>
    </w:r>
    <w:r>
      <w:rPr>
        <w:bCs/>
      </w:rPr>
      <w:t>6-049</w:t>
    </w:r>
  </w:p>
  <w:p w:rsidR="00E01581" w:rsidRPr="00D92550" w:rsidRDefault="00E01581" w:rsidP="002203E7">
    <w:pPr>
      <w:pStyle w:val="Heading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581" w:rsidRDefault="00E01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9CFB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3F296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A0B2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C4C2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AA8D6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2ABC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9CAC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E220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C18CE"/>
    <w:lvl w:ilvl="0">
      <w:start w:val="1"/>
      <w:numFmt w:val="decimal"/>
      <w:pStyle w:val="ListNumber"/>
      <w:lvlText w:val="%1."/>
      <w:lvlJc w:val="left"/>
      <w:pPr>
        <w:tabs>
          <w:tab w:val="num" w:pos="360"/>
        </w:tabs>
        <w:ind w:left="360" w:hanging="360"/>
      </w:pPr>
    </w:lvl>
  </w:abstractNum>
  <w:abstractNum w:abstractNumId="9" w15:restartNumberingAfterBreak="0">
    <w:nsid w:val="03F03843"/>
    <w:multiLevelType w:val="multilevel"/>
    <w:tmpl w:val="6DBE940C"/>
    <w:lvl w:ilvl="0">
      <w:start w:val="1"/>
      <w:numFmt w:val="upperLetter"/>
      <w:pStyle w:val="Appendix"/>
      <w:lvlText w:val="Appendix %1"/>
      <w:lvlJc w:val="left"/>
      <w:pPr>
        <w:tabs>
          <w:tab w:val="num" w:pos="1800"/>
        </w:tabs>
        <w:ind w:left="432" w:hanging="432"/>
      </w:pPr>
      <w:rPr>
        <w:rFonts w:ascii="Helvetica" w:hAnsi="Helvetica" w:hint="default"/>
        <w:b/>
        <w:i w:val="0"/>
        <w:sz w:val="28"/>
      </w:rPr>
    </w:lvl>
    <w:lvl w:ilvl="1">
      <w:start w:val="1"/>
      <w:numFmt w:val="decimal"/>
      <w:lvlText w:val="%1.%2"/>
      <w:lvlJc w:val="left"/>
      <w:pPr>
        <w:tabs>
          <w:tab w:val="num" w:pos="576"/>
        </w:tabs>
        <w:ind w:left="576" w:hanging="576"/>
      </w:pPr>
      <w:rPr>
        <w:rFonts w:ascii="Helvetica" w:hAnsi="Helvetica" w:hint="default"/>
        <w:b/>
        <w:i/>
        <w:sz w:val="22"/>
      </w:rPr>
    </w:lvl>
    <w:lvl w:ilvl="2">
      <w:start w:val="1"/>
      <w:numFmt w:val="decimal"/>
      <w:isLgl/>
      <w:lvlText w:val="%1.%2.%3"/>
      <w:lvlJc w:val="left"/>
      <w:pPr>
        <w:tabs>
          <w:tab w:val="num" w:pos="720"/>
        </w:tabs>
        <w:ind w:left="720" w:hanging="720"/>
      </w:pPr>
      <w:rPr>
        <w:rFonts w:ascii="Copperplate" w:hAnsi="Franklin Gothic" w:hint="default"/>
        <w:b/>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53042FB"/>
    <w:multiLevelType w:val="hybridMultilevel"/>
    <w:tmpl w:val="A82E7816"/>
    <w:lvl w:ilvl="0" w:tplc="E730CB18">
      <w:start w:val="1"/>
      <w:numFmt w:val="decimal"/>
      <w:pStyle w:val="AppendixBHeading2"/>
      <w:lvlText w:val="B.%1  "/>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C0734E"/>
    <w:multiLevelType w:val="hybridMultilevel"/>
    <w:tmpl w:val="9EDCC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583B97"/>
    <w:multiLevelType w:val="singleLevel"/>
    <w:tmpl w:val="F1A6EEA2"/>
    <w:lvl w:ilvl="0">
      <w:start w:val="1"/>
      <w:numFmt w:val="decimal"/>
      <w:pStyle w:val="Tables"/>
      <w:lvlText w:val="Table %1."/>
      <w:lvlJc w:val="left"/>
      <w:pPr>
        <w:tabs>
          <w:tab w:val="num" w:pos="1368"/>
        </w:tabs>
        <w:ind w:left="360" w:hanging="72"/>
      </w:pPr>
    </w:lvl>
  </w:abstractNum>
  <w:abstractNum w:abstractNumId="13" w15:restartNumberingAfterBreak="0">
    <w:nsid w:val="20CE3476"/>
    <w:multiLevelType w:val="hybridMultilevel"/>
    <w:tmpl w:val="4656A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C36EF2"/>
    <w:multiLevelType w:val="hybridMultilevel"/>
    <w:tmpl w:val="26D89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ED38BF"/>
    <w:multiLevelType w:val="multilevel"/>
    <w:tmpl w:val="2CE25E40"/>
    <w:lvl w:ilvl="0">
      <w:start w:val="1"/>
      <w:numFmt w:val="decimal"/>
      <w:pStyle w:val="AppendixCHeading2"/>
      <w:lvlText w:val="C.%1  "/>
      <w:lvlJc w:val="left"/>
      <w:pPr>
        <w:tabs>
          <w:tab w:val="num" w:pos="720"/>
        </w:tabs>
        <w:ind w:left="360" w:hanging="360"/>
      </w:pPr>
      <w:rPr>
        <w:rFonts w:hint="default"/>
      </w:rPr>
    </w:lvl>
    <w:lvl w:ilvl="1">
      <w:start w:val="1"/>
      <w:numFmt w:val="decimal"/>
      <w:lvlText w:val="%1.%2"/>
      <w:lvlJc w:val="left"/>
      <w:pPr>
        <w:tabs>
          <w:tab w:val="num" w:pos="576"/>
        </w:tabs>
        <w:ind w:left="576" w:hanging="576"/>
      </w:pPr>
      <w:rPr>
        <w:rFonts w:ascii="Arial" w:hAnsi="Arial" w:hint="default"/>
        <w:b/>
        <w:i/>
        <w:sz w:val="22"/>
      </w:rPr>
    </w:lvl>
    <w:lvl w:ilvl="2">
      <w:start w:val="1"/>
      <w:numFmt w:val="decimal"/>
      <w:pStyle w:val="AppendixHeading3"/>
      <w:lvlText w:val="%1.%2.%3"/>
      <w:lvlJc w:val="left"/>
      <w:pPr>
        <w:tabs>
          <w:tab w:val="num" w:pos="720"/>
        </w:tabs>
        <w:ind w:left="720" w:hanging="720"/>
      </w:pPr>
      <w:rPr>
        <w:rFonts w:ascii="Arial" w:hAnsi="Arial" w:hint="default"/>
        <w:b/>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7DE6C34"/>
    <w:multiLevelType w:val="hybridMultilevel"/>
    <w:tmpl w:val="C66EE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22A3B"/>
    <w:multiLevelType w:val="multilevel"/>
    <w:tmpl w:val="B79205E0"/>
    <w:lvl w:ilvl="0">
      <w:start w:val="1"/>
      <w:numFmt w:val="decimal"/>
      <w:lvlText w:val="%1."/>
      <w:lvlJc w:val="left"/>
      <w:pPr>
        <w:tabs>
          <w:tab w:val="num" w:pos="0"/>
        </w:tabs>
        <w:ind w:left="0" w:firstLine="0"/>
      </w:pPr>
      <w:rPr>
        <w:rFonts w:ascii="Helvetica" w:hAnsi="Helvetica" w:hint="default"/>
        <w:b/>
        <w:i w:val="0"/>
        <w:sz w:val="28"/>
        <w:u w:val="none"/>
      </w:rPr>
    </w:lvl>
    <w:lvl w:ilvl="1">
      <w:start w:val="1"/>
      <w:numFmt w:val="decimal"/>
      <w:pStyle w:val="Heading2"/>
      <w:lvlText w:val="%1.%2"/>
      <w:lvlJc w:val="left"/>
      <w:pPr>
        <w:tabs>
          <w:tab w:val="num" w:pos="0"/>
        </w:tabs>
        <w:ind w:left="0" w:firstLine="0"/>
      </w:pPr>
      <w:rPr>
        <w:rFonts w:ascii="Helvetica" w:hAnsi="Helvetica" w:hint="default"/>
        <w:b/>
        <w:i w:val="0"/>
        <w:sz w:val="28"/>
        <w:u w:val="none"/>
      </w:rPr>
    </w:lvl>
    <w:lvl w:ilvl="2">
      <w:start w:val="1"/>
      <w:numFmt w:val="decimal"/>
      <w:pStyle w:val="Heading3"/>
      <w:lvlText w:val="%1.%2.%3"/>
      <w:lvlJc w:val="left"/>
      <w:pPr>
        <w:tabs>
          <w:tab w:val="num" w:pos="0"/>
        </w:tabs>
        <w:ind w:left="0" w:firstLine="0"/>
      </w:pPr>
      <w:rPr>
        <w:rFonts w:ascii="Helvetica" w:hAnsi="Helvetica" w:hint="default"/>
        <w:b/>
        <w:i w:val="0"/>
        <w:sz w:val="20"/>
        <w:u w:val="none"/>
      </w:rPr>
    </w:lvl>
    <w:lvl w:ilvl="3">
      <w:start w:val="1"/>
      <w:numFmt w:val="decimal"/>
      <w:pStyle w:val="Heading4"/>
      <w:lvlText w:val="%1.%2.%3.%4"/>
      <w:lvlJc w:val="left"/>
      <w:pPr>
        <w:tabs>
          <w:tab w:val="num" w:pos="0"/>
        </w:tabs>
        <w:ind w:left="0" w:firstLine="0"/>
      </w:pPr>
      <w:rPr>
        <w:rFonts w:ascii="Helvetica" w:hAnsi="Helvetica" w:hint="default"/>
        <w:b/>
        <w:i w:val="0"/>
        <w:sz w:val="18"/>
        <w:u w:val="none"/>
      </w:rPr>
    </w:lvl>
    <w:lvl w:ilvl="4">
      <w:start w:val="1"/>
      <w:numFmt w:val="decimal"/>
      <w:pStyle w:val="Heading5"/>
      <w:lvlText w:val="%1.%2.%3.%4.%5"/>
      <w:lvlJc w:val="left"/>
      <w:pPr>
        <w:tabs>
          <w:tab w:val="num" w:pos="0"/>
        </w:tabs>
        <w:ind w:left="0" w:firstLine="0"/>
      </w:pPr>
      <w:rPr>
        <w:rFonts w:ascii="Helvetica" w:hAnsi="Helvetica" w:hint="default"/>
        <w:b/>
        <w:i w:val="0"/>
        <w:sz w:val="16"/>
        <w:u w:val="none"/>
      </w:rPr>
    </w:lvl>
    <w:lvl w:ilvl="5">
      <w:start w:val="1"/>
      <w:numFmt w:val="decimal"/>
      <w:pStyle w:val="Heading6"/>
      <w:lvlText w:val="%1.%2.%3.%4.%5.%6"/>
      <w:lvlJc w:val="left"/>
      <w:pPr>
        <w:tabs>
          <w:tab w:val="num" w:pos="0"/>
        </w:tabs>
        <w:ind w:left="0" w:firstLine="0"/>
      </w:pPr>
      <w:rPr>
        <w:rFonts w:ascii="Helvetica" w:hAnsi="Helvetica" w:hint="default"/>
        <w:b w:val="0"/>
        <w:i w:val="0"/>
        <w:sz w:val="16"/>
        <w:u w:val="none"/>
      </w:rPr>
    </w:lvl>
    <w:lvl w:ilvl="6">
      <w:start w:val="1"/>
      <w:numFmt w:val="decimal"/>
      <w:pStyle w:val="Heading7"/>
      <w:lvlText w:val="%1.%2.%3.%4.%5.%6.%7"/>
      <w:lvlJc w:val="left"/>
      <w:pPr>
        <w:tabs>
          <w:tab w:val="num" w:pos="0"/>
        </w:tabs>
        <w:ind w:left="0" w:firstLine="0"/>
      </w:pPr>
      <w:rPr>
        <w:rFonts w:ascii="Helvetica" w:hAnsi="Helvetica" w:hint="default"/>
        <w:b w:val="0"/>
        <w:i w:val="0"/>
        <w:sz w:val="16"/>
        <w:u w:val="none"/>
      </w:rPr>
    </w:lvl>
    <w:lvl w:ilvl="7">
      <w:start w:val="1"/>
      <w:numFmt w:val="decimal"/>
      <w:pStyle w:val="Heading8"/>
      <w:lvlText w:val="%1.%2.%3.%4.%5.%6.%7.%8"/>
      <w:lvlJc w:val="left"/>
      <w:pPr>
        <w:tabs>
          <w:tab w:val="num" w:pos="0"/>
        </w:tabs>
        <w:ind w:left="0" w:firstLine="0"/>
      </w:pPr>
      <w:rPr>
        <w:rFonts w:ascii="Helvetica" w:hAnsi="Helvetica" w:hint="default"/>
        <w:b w:val="0"/>
        <w:i w:val="0"/>
        <w:sz w:val="16"/>
        <w:u w:val="none"/>
      </w:rPr>
    </w:lvl>
    <w:lvl w:ilvl="8">
      <w:start w:val="1"/>
      <w:numFmt w:val="decimal"/>
      <w:pStyle w:val="Heading9"/>
      <w:lvlText w:val="%1.%2.%3.%4.%5.%6.%7.%8.%9"/>
      <w:lvlJc w:val="left"/>
      <w:pPr>
        <w:tabs>
          <w:tab w:val="num" w:pos="0"/>
        </w:tabs>
        <w:ind w:left="0" w:firstLine="0"/>
      </w:pPr>
      <w:rPr>
        <w:rFonts w:ascii="Helvetica" w:hAnsi="Helvetica" w:hint="default"/>
        <w:b w:val="0"/>
        <w:i w:val="0"/>
        <w:sz w:val="16"/>
        <w:u w:val="none"/>
      </w:rPr>
    </w:lvl>
  </w:abstractNum>
  <w:abstractNum w:abstractNumId="18" w15:restartNumberingAfterBreak="0">
    <w:nsid w:val="53E841B8"/>
    <w:multiLevelType w:val="multilevel"/>
    <w:tmpl w:val="024671A4"/>
    <w:lvl w:ilvl="0">
      <w:start w:val="1"/>
      <w:numFmt w:val="none"/>
      <w:pStyle w:val="note"/>
      <w:lvlText w:val="NOTE: "/>
      <w:lvlJc w:val="left"/>
      <w:pPr>
        <w:tabs>
          <w:tab w:val="num" w:pos="720"/>
        </w:tabs>
        <w:ind w:left="432" w:hanging="432"/>
      </w:pPr>
      <w:rPr>
        <w:rFonts w:ascii="Arial" w:hAnsi="Arial" w:hint="default"/>
        <w:b/>
        <w:i w:val="0"/>
        <w:sz w:val="20"/>
      </w:rPr>
    </w:lvl>
    <w:lvl w:ilvl="1">
      <w:start w:val="1"/>
      <w:numFmt w:val="decimal"/>
      <w:lvlText w:val="%1.%2"/>
      <w:lvlJc w:val="left"/>
      <w:pPr>
        <w:tabs>
          <w:tab w:val="num" w:pos="576"/>
        </w:tabs>
        <w:ind w:left="576" w:hanging="576"/>
      </w:pPr>
      <w:rPr>
        <w:rFonts w:ascii="Copperplate" w:hAnsi="Franklin Gothic" w:hint="default"/>
        <w:b/>
        <w:i w:val="0"/>
        <w:sz w:val="20"/>
      </w:rPr>
    </w:lvl>
    <w:lvl w:ilvl="2">
      <w:start w:val="1"/>
      <w:numFmt w:val="decimal"/>
      <w:lvlText w:val="%1.%2.%3"/>
      <w:lvlJc w:val="left"/>
      <w:pPr>
        <w:tabs>
          <w:tab w:val="num" w:pos="720"/>
        </w:tabs>
        <w:ind w:left="720" w:hanging="720"/>
      </w:pPr>
      <w:rPr>
        <w:rFonts w:ascii="Copperplate" w:hAnsi="Franklin Gothic" w:hint="default"/>
        <w:b/>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5A23985"/>
    <w:multiLevelType w:val="hybridMultilevel"/>
    <w:tmpl w:val="605AFC62"/>
    <w:lvl w:ilvl="0" w:tplc="B90C6F7E">
      <w:start w:val="1"/>
      <w:numFmt w:val="bullet"/>
      <w:pStyle w:val="Norm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D02448"/>
    <w:multiLevelType w:val="singleLevel"/>
    <w:tmpl w:val="4E185824"/>
    <w:lvl w:ilvl="0">
      <w:start w:val="1"/>
      <w:numFmt w:val="decimal"/>
      <w:pStyle w:val="Figures"/>
      <w:lvlText w:val="Figure %1."/>
      <w:lvlJc w:val="left"/>
      <w:pPr>
        <w:tabs>
          <w:tab w:val="num" w:pos="1080"/>
        </w:tabs>
        <w:ind w:left="360" w:hanging="360"/>
      </w:pPr>
    </w:lvl>
  </w:abstractNum>
  <w:abstractNum w:abstractNumId="21" w15:restartNumberingAfterBreak="0">
    <w:nsid w:val="6B0A2DDA"/>
    <w:multiLevelType w:val="hybridMultilevel"/>
    <w:tmpl w:val="EA601DFA"/>
    <w:lvl w:ilvl="0" w:tplc="04090001">
      <w:start w:val="1"/>
      <w:numFmt w:val="bullet"/>
      <w:lvlText w:val=""/>
      <w:lvlJc w:val="left"/>
      <w:pPr>
        <w:ind w:left="792" w:hanging="360"/>
      </w:pPr>
      <w:rPr>
        <w:rFonts w:ascii="Symbol" w:hAnsi="Symbol" w:hint="default"/>
      </w:rPr>
    </w:lvl>
    <w:lvl w:ilvl="1" w:tplc="47AABA48">
      <w:start w:val="1"/>
      <w:numFmt w:val="bullet"/>
      <w:lvlText w:val="-"/>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7269643F"/>
    <w:multiLevelType w:val="hybridMultilevel"/>
    <w:tmpl w:val="4152765E"/>
    <w:lvl w:ilvl="0" w:tplc="6DDC01E8">
      <w:start w:val="1"/>
      <w:numFmt w:val="upperLetter"/>
      <w:pStyle w:val="AnnexHeading1"/>
      <w:lvlText w:val="Annex %1."/>
      <w:lvlJc w:val="left"/>
      <w:pPr>
        <w:tabs>
          <w:tab w:val="num" w:pos="144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3"/>
  </w:num>
  <w:num w:numId="3">
    <w:abstractNumId w:val="2"/>
  </w:num>
  <w:num w:numId="4">
    <w:abstractNumId w:val="1"/>
  </w:num>
  <w:num w:numId="5">
    <w:abstractNumId w:val="7"/>
  </w:num>
  <w:num w:numId="6">
    <w:abstractNumId w:val="6"/>
  </w:num>
  <w:num w:numId="7">
    <w:abstractNumId w:val="5"/>
  </w:num>
  <w:num w:numId="8">
    <w:abstractNumId w:val="4"/>
  </w:num>
  <w:num w:numId="9">
    <w:abstractNumId w:val="8"/>
  </w:num>
  <w:num w:numId="10">
    <w:abstractNumId w:val="0"/>
  </w:num>
  <w:num w:numId="11">
    <w:abstractNumId w:val="12"/>
  </w:num>
  <w:num w:numId="12">
    <w:abstractNumId w:val="20"/>
  </w:num>
  <w:num w:numId="13">
    <w:abstractNumId w:val="9"/>
  </w:num>
  <w:num w:numId="14">
    <w:abstractNumId w:val="15"/>
  </w:num>
  <w:num w:numId="15">
    <w:abstractNumId w:val="18"/>
  </w:num>
  <w:num w:numId="16">
    <w:abstractNumId w:val="22"/>
  </w:num>
  <w:num w:numId="17">
    <w:abstractNumId w:val="10"/>
  </w:num>
  <w:num w:numId="18">
    <w:abstractNumId w:val="19"/>
  </w:num>
  <w:num w:numId="19">
    <w:abstractNumId w:val="21"/>
  </w:num>
  <w:num w:numId="20">
    <w:abstractNumId w:val="11"/>
  </w:num>
  <w:num w:numId="21">
    <w:abstractNumId w:val="14"/>
  </w:num>
  <w:num w:numId="22">
    <w:abstractNumId w:val="13"/>
  </w:num>
  <w:num w:numId="23">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numRestart w:val="eachSect"/>
    <w:endnote w:id="-1"/>
    <w:endnote w:id="0"/>
  </w:endnotePr>
  <w:compat>
    <w:compatSetting w:name="compatibilityMode" w:uri="http://schemas.microsoft.com/office/word" w:val="12"/>
  </w:compat>
  <w:rsids>
    <w:rsidRoot w:val="00EF5D02"/>
    <w:rsid w:val="00001411"/>
    <w:rsid w:val="00001545"/>
    <w:rsid w:val="00001818"/>
    <w:rsid w:val="00002158"/>
    <w:rsid w:val="00002228"/>
    <w:rsid w:val="00003B73"/>
    <w:rsid w:val="00003BBB"/>
    <w:rsid w:val="00004948"/>
    <w:rsid w:val="00005EA6"/>
    <w:rsid w:val="00005F0C"/>
    <w:rsid w:val="000108D2"/>
    <w:rsid w:val="0001139C"/>
    <w:rsid w:val="00012509"/>
    <w:rsid w:val="0001296E"/>
    <w:rsid w:val="0001407A"/>
    <w:rsid w:val="00015022"/>
    <w:rsid w:val="00016608"/>
    <w:rsid w:val="00016D3B"/>
    <w:rsid w:val="000175F6"/>
    <w:rsid w:val="00020159"/>
    <w:rsid w:val="00023284"/>
    <w:rsid w:val="00023B8F"/>
    <w:rsid w:val="000245DC"/>
    <w:rsid w:val="0002484C"/>
    <w:rsid w:val="00024E2A"/>
    <w:rsid w:val="00030072"/>
    <w:rsid w:val="00030AF8"/>
    <w:rsid w:val="00032982"/>
    <w:rsid w:val="00033385"/>
    <w:rsid w:val="000343B8"/>
    <w:rsid w:val="00034564"/>
    <w:rsid w:val="00037A13"/>
    <w:rsid w:val="00040A27"/>
    <w:rsid w:val="00041661"/>
    <w:rsid w:val="00041ED6"/>
    <w:rsid w:val="000424AA"/>
    <w:rsid w:val="00043A5A"/>
    <w:rsid w:val="00043EBB"/>
    <w:rsid w:val="00044444"/>
    <w:rsid w:val="00045970"/>
    <w:rsid w:val="00046D5B"/>
    <w:rsid w:val="000477BA"/>
    <w:rsid w:val="00050122"/>
    <w:rsid w:val="000511EF"/>
    <w:rsid w:val="00051906"/>
    <w:rsid w:val="0005239D"/>
    <w:rsid w:val="000539A3"/>
    <w:rsid w:val="00053E98"/>
    <w:rsid w:val="00054088"/>
    <w:rsid w:val="000556E0"/>
    <w:rsid w:val="00055C1B"/>
    <w:rsid w:val="00055E13"/>
    <w:rsid w:val="00056BA4"/>
    <w:rsid w:val="00057259"/>
    <w:rsid w:val="00057533"/>
    <w:rsid w:val="00057878"/>
    <w:rsid w:val="00061A0D"/>
    <w:rsid w:val="00061D28"/>
    <w:rsid w:val="00062FA2"/>
    <w:rsid w:val="00063CC8"/>
    <w:rsid w:val="00064FAF"/>
    <w:rsid w:val="00065B3D"/>
    <w:rsid w:val="0006637F"/>
    <w:rsid w:val="000667D4"/>
    <w:rsid w:val="00066B4A"/>
    <w:rsid w:val="00066BE9"/>
    <w:rsid w:val="00070EDD"/>
    <w:rsid w:val="000712A3"/>
    <w:rsid w:val="0007441B"/>
    <w:rsid w:val="00074820"/>
    <w:rsid w:val="00076858"/>
    <w:rsid w:val="00076DCE"/>
    <w:rsid w:val="000772DE"/>
    <w:rsid w:val="00077B02"/>
    <w:rsid w:val="0008200C"/>
    <w:rsid w:val="00083147"/>
    <w:rsid w:val="000835D0"/>
    <w:rsid w:val="00083BFA"/>
    <w:rsid w:val="00083E4D"/>
    <w:rsid w:val="00084274"/>
    <w:rsid w:val="0008630F"/>
    <w:rsid w:val="00087D7C"/>
    <w:rsid w:val="00090F87"/>
    <w:rsid w:val="0009159F"/>
    <w:rsid w:val="00091725"/>
    <w:rsid w:val="000921B6"/>
    <w:rsid w:val="0009434C"/>
    <w:rsid w:val="00094B7B"/>
    <w:rsid w:val="00094DB3"/>
    <w:rsid w:val="00095359"/>
    <w:rsid w:val="000964F5"/>
    <w:rsid w:val="00096FB0"/>
    <w:rsid w:val="00097045"/>
    <w:rsid w:val="00097336"/>
    <w:rsid w:val="00097C28"/>
    <w:rsid w:val="00097C64"/>
    <w:rsid w:val="000A07D7"/>
    <w:rsid w:val="000A1B08"/>
    <w:rsid w:val="000A1E14"/>
    <w:rsid w:val="000A2090"/>
    <w:rsid w:val="000A25A2"/>
    <w:rsid w:val="000A2737"/>
    <w:rsid w:val="000A563F"/>
    <w:rsid w:val="000A6511"/>
    <w:rsid w:val="000A6DD5"/>
    <w:rsid w:val="000B04CB"/>
    <w:rsid w:val="000B282F"/>
    <w:rsid w:val="000B3900"/>
    <w:rsid w:val="000B3A3A"/>
    <w:rsid w:val="000B3E98"/>
    <w:rsid w:val="000B4B9F"/>
    <w:rsid w:val="000B5E26"/>
    <w:rsid w:val="000B71FD"/>
    <w:rsid w:val="000B7604"/>
    <w:rsid w:val="000B7986"/>
    <w:rsid w:val="000B7D44"/>
    <w:rsid w:val="000B7DAA"/>
    <w:rsid w:val="000C00E6"/>
    <w:rsid w:val="000C21E2"/>
    <w:rsid w:val="000C3E8E"/>
    <w:rsid w:val="000C4CC8"/>
    <w:rsid w:val="000C52E7"/>
    <w:rsid w:val="000C6E0C"/>
    <w:rsid w:val="000C7B2A"/>
    <w:rsid w:val="000D18E9"/>
    <w:rsid w:val="000D2293"/>
    <w:rsid w:val="000D30A7"/>
    <w:rsid w:val="000D372C"/>
    <w:rsid w:val="000D3B34"/>
    <w:rsid w:val="000D59C7"/>
    <w:rsid w:val="000D6A97"/>
    <w:rsid w:val="000D784F"/>
    <w:rsid w:val="000D7902"/>
    <w:rsid w:val="000E0496"/>
    <w:rsid w:val="000E0F56"/>
    <w:rsid w:val="000E10C7"/>
    <w:rsid w:val="000E13F9"/>
    <w:rsid w:val="000E14BD"/>
    <w:rsid w:val="000E1630"/>
    <w:rsid w:val="000E1D0A"/>
    <w:rsid w:val="000E28F9"/>
    <w:rsid w:val="000E2F38"/>
    <w:rsid w:val="000E3240"/>
    <w:rsid w:val="000E376C"/>
    <w:rsid w:val="000E4F65"/>
    <w:rsid w:val="000E52E4"/>
    <w:rsid w:val="000E5FEE"/>
    <w:rsid w:val="000E74F8"/>
    <w:rsid w:val="000E75D7"/>
    <w:rsid w:val="000F0EAD"/>
    <w:rsid w:val="000F1C18"/>
    <w:rsid w:val="000F1CEE"/>
    <w:rsid w:val="000F1DCB"/>
    <w:rsid w:val="000F2460"/>
    <w:rsid w:val="000F3354"/>
    <w:rsid w:val="000F33EA"/>
    <w:rsid w:val="000F4A3F"/>
    <w:rsid w:val="000F5514"/>
    <w:rsid w:val="000F64CF"/>
    <w:rsid w:val="000F6F79"/>
    <w:rsid w:val="000F720F"/>
    <w:rsid w:val="001009F5"/>
    <w:rsid w:val="001016C9"/>
    <w:rsid w:val="00103E29"/>
    <w:rsid w:val="00104575"/>
    <w:rsid w:val="00104F92"/>
    <w:rsid w:val="001053E8"/>
    <w:rsid w:val="0010668A"/>
    <w:rsid w:val="00106CAA"/>
    <w:rsid w:val="00106CC6"/>
    <w:rsid w:val="00107003"/>
    <w:rsid w:val="0010726D"/>
    <w:rsid w:val="00107417"/>
    <w:rsid w:val="00110782"/>
    <w:rsid w:val="001108E1"/>
    <w:rsid w:val="00112486"/>
    <w:rsid w:val="001135F1"/>
    <w:rsid w:val="0011521C"/>
    <w:rsid w:val="001153C6"/>
    <w:rsid w:val="00115B73"/>
    <w:rsid w:val="00115C16"/>
    <w:rsid w:val="0012190F"/>
    <w:rsid w:val="00121CA9"/>
    <w:rsid w:val="0012206E"/>
    <w:rsid w:val="00122226"/>
    <w:rsid w:val="00122A27"/>
    <w:rsid w:val="00124831"/>
    <w:rsid w:val="00126CE1"/>
    <w:rsid w:val="00126EE1"/>
    <w:rsid w:val="00130406"/>
    <w:rsid w:val="00131724"/>
    <w:rsid w:val="00131EA7"/>
    <w:rsid w:val="00132227"/>
    <w:rsid w:val="00132A49"/>
    <w:rsid w:val="001337DC"/>
    <w:rsid w:val="00133BD4"/>
    <w:rsid w:val="0013644B"/>
    <w:rsid w:val="0013691F"/>
    <w:rsid w:val="00136E74"/>
    <w:rsid w:val="001402BC"/>
    <w:rsid w:val="00140F69"/>
    <w:rsid w:val="001414E5"/>
    <w:rsid w:val="00142462"/>
    <w:rsid w:val="00142AC0"/>
    <w:rsid w:val="00142D96"/>
    <w:rsid w:val="00143FF7"/>
    <w:rsid w:val="00145CB7"/>
    <w:rsid w:val="001463F8"/>
    <w:rsid w:val="0014673A"/>
    <w:rsid w:val="00146D02"/>
    <w:rsid w:val="0015029C"/>
    <w:rsid w:val="00150881"/>
    <w:rsid w:val="00152826"/>
    <w:rsid w:val="00152BEE"/>
    <w:rsid w:val="001532FD"/>
    <w:rsid w:val="00153B31"/>
    <w:rsid w:val="00154A69"/>
    <w:rsid w:val="00155626"/>
    <w:rsid w:val="00155BD2"/>
    <w:rsid w:val="00156526"/>
    <w:rsid w:val="00156A75"/>
    <w:rsid w:val="001572FA"/>
    <w:rsid w:val="001576D1"/>
    <w:rsid w:val="00157822"/>
    <w:rsid w:val="00157E77"/>
    <w:rsid w:val="00160B0F"/>
    <w:rsid w:val="00160D16"/>
    <w:rsid w:val="00162F75"/>
    <w:rsid w:val="00163ECB"/>
    <w:rsid w:val="00164334"/>
    <w:rsid w:val="001665E1"/>
    <w:rsid w:val="00171795"/>
    <w:rsid w:val="00173240"/>
    <w:rsid w:val="00173A57"/>
    <w:rsid w:val="001743AE"/>
    <w:rsid w:val="00175DD2"/>
    <w:rsid w:val="0017650B"/>
    <w:rsid w:val="0017747B"/>
    <w:rsid w:val="00177854"/>
    <w:rsid w:val="00177CAD"/>
    <w:rsid w:val="001801AF"/>
    <w:rsid w:val="001802AD"/>
    <w:rsid w:val="00180723"/>
    <w:rsid w:val="00181C19"/>
    <w:rsid w:val="00183DBC"/>
    <w:rsid w:val="001842F0"/>
    <w:rsid w:val="00184B97"/>
    <w:rsid w:val="0018704E"/>
    <w:rsid w:val="00187886"/>
    <w:rsid w:val="001900DA"/>
    <w:rsid w:val="00190967"/>
    <w:rsid w:val="00190AB2"/>
    <w:rsid w:val="00191EA8"/>
    <w:rsid w:val="00193DEB"/>
    <w:rsid w:val="00194580"/>
    <w:rsid w:val="00194E6B"/>
    <w:rsid w:val="00195483"/>
    <w:rsid w:val="00197D2B"/>
    <w:rsid w:val="001A0140"/>
    <w:rsid w:val="001A0224"/>
    <w:rsid w:val="001A043C"/>
    <w:rsid w:val="001A049F"/>
    <w:rsid w:val="001A0836"/>
    <w:rsid w:val="001A1489"/>
    <w:rsid w:val="001A2546"/>
    <w:rsid w:val="001A31FD"/>
    <w:rsid w:val="001A4F46"/>
    <w:rsid w:val="001A5B49"/>
    <w:rsid w:val="001A7B1D"/>
    <w:rsid w:val="001B04A2"/>
    <w:rsid w:val="001B0955"/>
    <w:rsid w:val="001B193A"/>
    <w:rsid w:val="001B1BCC"/>
    <w:rsid w:val="001B1F16"/>
    <w:rsid w:val="001B540F"/>
    <w:rsid w:val="001B5728"/>
    <w:rsid w:val="001B6CFE"/>
    <w:rsid w:val="001B6D9D"/>
    <w:rsid w:val="001B7321"/>
    <w:rsid w:val="001C0235"/>
    <w:rsid w:val="001C10BB"/>
    <w:rsid w:val="001C18B2"/>
    <w:rsid w:val="001C2C61"/>
    <w:rsid w:val="001C44A7"/>
    <w:rsid w:val="001C55D9"/>
    <w:rsid w:val="001C677F"/>
    <w:rsid w:val="001D0097"/>
    <w:rsid w:val="001D0549"/>
    <w:rsid w:val="001D0C4C"/>
    <w:rsid w:val="001D1488"/>
    <w:rsid w:val="001D1622"/>
    <w:rsid w:val="001D16CC"/>
    <w:rsid w:val="001D23BF"/>
    <w:rsid w:val="001D277C"/>
    <w:rsid w:val="001D33BE"/>
    <w:rsid w:val="001D5321"/>
    <w:rsid w:val="001D7907"/>
    <w:rsid w:val="001E13E5"/>
    <w:rsid w:val="001E1D6C"/>
    <w:rsid w:val="001E22DC"/>
    <w:rsid w:val="001E2652"/>
    <w:rsid w:val="001E31C2"/>
    <w:rsid w:val="001E3833"/>
    <w:rsid w:val="001F0D13"/>
    <w:rsid w:val="001F3956"/>
    <w:rsid w:val="001F3F71"/>
    <w:rsid w:val="001F5291"/>
    <w:rsid w:val="001F7D58"/>
    <w:rsid w:val="00200D45"/>
    <w:rsid w:val="0020130A"/>
    <w:rsid w:val="00201FB0"/>
    <w:rsid w:val="00202244"/>
    <w:rsid w:val="00202264"/>
    <w:rsid w:val="002025EB"/>
    <w:rsid w:val="002027A5"/>
    <w:rsid w:val="00202A0F"/>
    <w:rsid w:val="00203498"/>
    <w:rsid w:val="00203524"/>
    <w:rsid w:val="00203AFE"/>
    <w:rsid w:val="00203C21"/>
    <w:rsid w:val="002047F7"/>
    <w:rsid w:val="00204A9E"/>
    <w:rsid w:val="0020564C"/>
    <w:rsid w:val="00211AF8"/>
    <w:rsid w:val="00211C5D"/>
    <w:rsid w:val="0021233E"/>
    <w:rsid w:val="002124AF"/>
    <w:rsid w:val="00213753"/>
    <w:rsid w:val="00213B8C"/>
    <w:rsid w:val="002142A4"/>
    <w:rsid w:val="00215281"/>
    <w:rsid w:val="00215493"/>
    <w:rsid w:val="00216101"/>
    <w:rsid w:val="00216CE1"/>
    <w:rsid w:val="00217A68"/>
    <w:rsid w:val="002203E7"/>
    <w:rsid w:val="002217CA"/>
    <w:rsid w:val="00221DA6"/>
    <w:rsid w:val="00223B68"/>
    <w:rsid w:val="00224A36"/>
    <w:rsid w:val="0022596F"/>
    <w:rsid w:val="00225D64"/>
    <w:rsid w:val="002263AA"/>
    <w:rsid w:val="0022678D"/>
    <w:rsid w:val="00226CE7"/>
    <w:rsid w:val="00227F6C"/>
    <w:rsid w:val="00230726"/>
    <w:rsid w:val="002308F5"/>
    <w:rsid w:val="002320EE"/>
    <w:rsid w:val="00235732"/>
    <w:rsid w:val="0023660D"/>
    <w:rsid w:val="00236D27"/>
    <w:rsid w:val="00237052"/>
    <w:rsid w:val="002375B7"/>
    <w:rsid w:val="00237D11"/>
    <w:rsid w:val="002405EB"/>
    <w:rsid w:val="00240FD0"/>
    <w:rsid w:val="00241C8B"/>
    <w:rsid w:val="002420B9"/>
    <w:rsid w:val="002433E8"/>
    <w:rsid w:val="002457A6"/>
    <w:rsid w:val="002464F4"/>
    <w:rsid w:val="002472A1"/>
    <w:rsid w:val="0024734D"/>
    <w:rsid w:val="002478E8"/>
    <w:rsid w:val="00250446"/>
    <w:rsid w:val="002505C2"/>
    <w:rsid w:val="002506E5"/>
    <w:rsid w:val="002515CC"/>
    <w:rsid w:val="002518C9"/>
    <w:rsid w:val="00252943"/>
    <w:rsid w:val="002529E6"/>
    <w:rsid w:val="00254255"/>
    <w:rsid w:val="00254CCF"/>
    <w:rsid w:val="0025500B"/>
    <w:rsid w:val="00255A8F"/>
    <w:rsid w:val="002574C7"/>
    <w:rsid w:val="00260FBB"/>
    <w:rsid w:val="0026125E"/>
    <w:rsid w:val="00262507"/>
    <w:rsid w:val="00262981"/>
    <w:rsid w:val="00263F83"/>
    <w:rsid w:val="00264001"/>
    <w:rsid w:val="00264032"/>
    <w:rsid w:val="002640B0"/>
    <w:rsid w:val="00264881"/>
    <w:rsid w:val="00267DF3"/>
    <w:rsid w:val="00271D3D"/>
    <w:rsid w:val="00272AE1"/>
    <w:rsid w:val="00273004"/>
    <w:rsid w:val="002730EF"/>
    <w:rsid w:val="00274A8A"/>
    <w:rsid w:val="002752CA"/>
    <w:rsid w:val="002760E8"/>
    <w:rsid w:val="00276CD8"/>
    <w:rsid w:val="00280478"/>
    <w:rsid w:val="00280614"/>
    <w:rsid w:val="002807B8"/>
    <w:rsid w:val="00281266"/>
    <w:rsid w:val="00281607"/>
    <w:rsid w:val="00283732"/>
    <w:rsid w:val="00283BCE"/>
    <w:rsid w:val="00286227"/>
    <w:rsid w:val="002868B7"/>
    <w:rsid w:val="00287361"/>
    <w:rsid w:val="00287C37"/>
    <w:rsid w:val="00290A1F"/>
    <w:rsid w:val="0029208B"/>
    <w:rsid w:val="00292168"/>
    <w:rsid w:val="00292831"/>
    <w:rsid w:val="00293B5C"/>
    <w:rsid w:val="00293FEB"/>
    <w:rsid w:val="00294A13"/>
    <w:rsid w:val="00294C66"/>
    <w:rsid w:val="00295D44"/>
    <w:rsid w:val="00296A7F"/>
    <w:rsid w:val="0029710D"/>
    <w:rsid w:val="00297187"/>
    <w:rsid w:val="002A1BC2"/>
    <w:rsid w:val="002A27B5"/>
    <w:rsid w:val="002A39EF"/>
    <w:rsid w:val="002A3D5F"/>
    <w:rsid w:val="002A59C3"/>
    <w:rsid w:val="002A5C7A"/>
    <w:rsid w:val="002A6AF0"/>
    <w:rsid w:val="002A74C8"/>
    <w:rsid w:val="002A7F58"/>
    <w:rsid w:val="002B0825"/>
    <w:rsid w:val="002B0F31"/>
    <w:rsid w:val="002B0F85"/>
    <w:rsid w:val="002B291A"/>
    <w:rsid w:val="002B3E1F"/>
    <w:rsid w:val="002B4082"/>
    <w:rsid w:val="002B4086"/>
    <w:rsid w:val="002B43D6"/>
    <w:rsid w:val="002B56E3"/>
    <w:rsid w:val="002B5F38"/>
    <w:rsid w:val="002B7795"/>
    <w:rsid w:val="002C096A"/>
    <w:rsid w:val="002C1187"/>
    <w:rsid w:val="002C13FF"/>
    <w:rsid w:val="002C35D8"/>
    <w:rsid w:val="002C3E91"/>
    <w:rsid w:val="002C4DA0"/>
    <w:rsid w:val="002C5515"/>
    <w:rsid w:val="002C5E2B"/>
    <w:rsid w:val="002C6D49"/>
    <w:rsid w:val="002C7578"/>
    <w:rsid w:val="002C7D78"/>
    <w:rsid w:val="002D185D"/>
    <w:rsid w:val="002D189B"/>
    <w:rsid w:val="002D18B8"/>
    <w:rsid w:val="002D38C3"/>
    <w:rsid w:val="002D4178"/>
    <w:rsid w:val="002D439D"/>
    <w:rsid w:val="002D4C99"/>
    <w:rsid w:val="002D58F1"/>
    <w:rsid w:val="002D6DEE"/>
    <w:rsid w:val="002D7163"/>
    <w:rsid w:val="002E04A0"/>
    <w:rsid w:val="002E062D"/>
    <w:rsid w:val="002E0F56"/>
    <w:rsid w:val="002E16CC"/>
    <w:rsid w:val="002E1AAA"/>
    <w:rsid w:val="002E1E6A"/>
    <w:rsid w:val="002E3065"/>
    <w:rsid w:val="002E424A"/>
    <w:rsid w:val="002E478A"/>
    <w:rsid w:val="002E4799"/>
    <w:rsid w:val="002E5917"/>
    <w:rsid w:val="002E6430"/>
    <w:rsid w:val="002F05F8"/>
    <w:rsid w:val="002F0846"/>
    <w:rsid w:val="002F2692"/>
    <w:rsid w:val="002F2B7F"/>
    <w:rsid w:val="002F4E29"/>
    <w:rsid w:val="002F5742"/>
    <w:rsid w:val="002F58A9"/>
    <w:rsid w:val="002F6046"/>
    <w:rsid w:val="002F6F94"/>
    <w:rsid w:val="002F7CD6"/>
    <w:rsid w:val="002F7E9D"/>
    <w:rsid w:val="00301732"/>
    <w:rsid w:val="003017D4"/>
    <w:rsid w:val="003024CF"/>
    <w:rsid w:val="003025D6"/>
    <w:rsid w:val="003028D7"/>
    <w:rsid w:val="003034DF"/>
    <w:rsid w:val="00303A55"/>
    <w:rsid w:val="00303A78"/>
    <w:rsid w:val="00305364"/>
    <w:rsid w:val="00305C41"/>
    <w:rsid w:val="003063ED"/>
    <w:rsid w:val="003102F5"/>
    <w:rsid w:val="003104AB"/>
    <w:rsid w:val="0031224D"/>
    <w:rsid w:val="003125C8"/>
    <w:rsid w:val="003129D4"/>
    <w:rsid w:val="0031452D"/>
    <w:rsid w:val="003150AB"/>
    <w:rsid w:val="003153E4"/>
    <w:rsid w:val="00316D8C"/>
    <w:rsid w:val="00317DEE"/>
    <w:rsid w:val="00320EE6"/>
    <w:rsid w:val="00320F7F"/>
    <w:rsid w:val="00320FBE"/>
    <w:rsid w:val="00321056"/>
    <w:rsid w:val="00321F87"/>
    <w:rsid w:val="0032316E"/>
    <w:rsid w:val="00323466"/>
    <w:rsid w:val="00325AF4"/>
    <w:rsid w:val="00325FFC"/>
    <w:rsid w:val="003261E0"/>
    <w:rsid w:val="00326364"/>
    <w:rsid w:val="0032688E"/>
    <w:rsid w:val="00331F88"/>
    <w:rsid w:val="00332E3A"/>
    <w:rsid w:val="00333683"/>
    <w:rsid w:val="00334C15"/>
    <w:rsid w:val="00334EDD"/>
    <w:rsid w:val="00336D1D"/>
    <w:rsid w:val="0034032E"/>
    <w:rsid w:val="003411D7"/>
    <w:rsid w:val="003413C7"/>
    <w:rsid w:val="0034243B"/>
    <w:rsid w:val="00342689"/>
    <w:rsid w:val="00342B1F"/>
    <w:rsid w:val="00342B75"/>
    <w:rsid w:val="00342ECB"/>
    <w:rsid w:val="003440C6"/>
    <w:rsid w:val="0034448D"/>
    <w:rsid w:val="003444FC"/>
    <w:rsid w:val="00344820"/>
    <w:rsid w:val="00344877"/>
    <w:rsid w:val="00345617"/>
    <w:rsid w:val="00345C02"/>
    <w:rsid w:val="003462B2"/>
    <w:rsid w:val="00350D58"/>
    <w:rsid w:val="00350FC2"/>
    <w:rsid w:val="0035199A"/>
    <w:rsid w:val="00351E6D"/>
    <w:rsid w:val="003524AB"/>
    <w:rsid w:val="003526FC"/>
    <w:rsid w:val="00353665"/>
    <w:rsid w:val="00353AF4"/>
    <w:rsid w:val="00353C41"/>
    <w:rsid w:val="00353DA6"/>
    <w:rsid w:val="0035526F"/>
    <w:rsid w:val="003564D2"/>
    <w:rsid w:val="00357D10"/>
    <w:rsid w:val="0036031C"/>
    <w:rsid w:val="00360FA9"/>
    <w:rsid w:val="00361073"/>
    <w:rsid w:val="003621B2"/>
    <w:rsid w:val="00364B61"/>
    <w:rsid w:val="00365242"/>
    <w:rsid w:val="00367BA9"/>
    <w:rsid w:val="00370C87"/>
    <w:rsid w:val="003716F6"/>
    <w:rsid w:val="003721AD"/>
    <w:rsid w:val="0037325E"/>
    <w:rsid w:val="003735F6"/>
    <w:rsid w:val="0037364D"/>
    <w:rsid w:val="00373E2C"/>
    <w:rsid w:val="00374B09"/>
    <w:rsid w:val="003752ED"/>
    <w:rsid w:val="00376CE3"/>
    <w:rsid w:val="00380A24"/>
    <w:rsid w:val="00380A55"/>
    <w:rsid w:val="00381E44"/>
    <w:rsid w:val="00383488"/>
    <w:rsid w:val="003838DD"/>
    <w:rsid w:val="00383C27"/>
    <w:rsid w:val="00383E99"/>
    <w:rsid w:val="003875C9"/>
    <w:rsid w:val="003902B0"/>
    <w:rsid w:val="003909F2"/>
    <w:rsid w:val="003914F7"/>
    <w:rsid w:val="003918F8"/>
    <w:rsid w:val="0039209D"/>
    <w:rsid w:val="003928B2"/>
    <w:rsid w:val="003931D7"/>
    <w:rsid w:val="003954D0"/>
    <w:rsid w:val="003975AC"/>
    <w:rsid w:val="003A187E"/>
    <w:rsid w:val="003A3701"/>
    <w:rsid w:val="003A3709"/>
    <w:rsid w:val="003A57AD"/>
    <w:rsid w:val="003A58DA"/>
    <w:rsid w:val="003A6AE5"/>
    <w:rsid w:val="003A748B"/>
    <w:rsid w:val="003A74B1"/>
    <w:rsid w:val="003B0360"/>
    <w:rsid w:val="003B06DE"/>
    <w:rsid w:val="003B107E"/>
    <w:rsid w:val="003B126C"/>
    <w:rsid w:val="003B14D0"/>
    <w:rsid w:val="003B21A0"/>
    <w:rsid w:val="003B2714"/>
    <w:rsid w:val="003B3241"/>
    <w:rsid w:val="003B3450"/>
    <w:rsid w:val="003B3BCC"/>
    <w:rsid w:val="003B41E7"/>
    <w:rsid w:val="003B61CA"/>
    <w:rsid w:val="003B737F"/>
    <w:rsid w:val="003B771D"/>
    <w:rsid w:val="003C12E6"/>
    <w:rsid w:val="003C3C7A"/>
    <w:rsid w:val="003C4CFE"/>
    <w:rsid w:val="003C598C"/>
    <w:rsid w:val="003C5D44"/>
    <w:rsid w:val="003C5EAB"/>
    <w:rsid w:val="003C6FE4"/>
    <w:rsid w:val="003C7767"/>
    <w:rsid w:val="003C7866"/>
    <w:rsid w:val="003D0637"/>
    <w:rsid w:val="003D0818"/>
    <w:rsid w:val="003D0CA1"/>
    <w:rsid w:val="003D228B"/>
    <w:rsid w:val="003D25DB"/>
    <w:rsid w:val="003D2945"/>
    <w:rsid w:val="003D376A"/>
    <w:rsid w:val="003D3A75"/>
    <w:rsid w:val="003D4201"/>
    <w:rsid w:val="003D497F"/>
    <w:rsid w:val="003D55D3"/>
    <w:rsid w:val="003D5D1B"/>
    <w:rsid w:val="003D5F4B"/>
    <w:rsid w:val="003E00CE"/>
    <w:rsid w:val="003E1A43"/>
    <w:rsid w:val="003E39AC"/>
    <w:rsid w:val="003E4114"/>
    <w:rsid w:val="003E4129"/>
    <w:rsid w:val="003E5B4F"/>
    <w:rsid w:val="003E68BA"/>
    <w:rsid w:val="003F08AE"/>
    <w:rsid w:val="003F198F"/>
    <w:rsid w:val="003F41EB"/>
    <w:rsid w:val="003F45D1"/>
    <w:rsid w:val="003F568F"/>
    <w:rsid w:val="003F5ABC"/>
    <w:rsid w:val="003F6C38"/>
    <w:rsid w:val="003F6EDA"/>
    <w:rsid w:val="0040007D"/>
    <w:rsid w:val="00400FCE"/>
    <w:rsid w:val="00401296"/>
    <w:rsid w:val="004016B8"/>
    <w:rsid w:val="00403A1D"/>
    <w:rsid w:val="00403EF0"/>
    <w:rsid w:val="004058EB"/>
    <w:rsid w:val="004064A8"/>
    <w:rsid w:val="00407C00"/>
    <w:rsid w:val="00410310"/>
    <w:rsid w:val="004107E1"/>
    <w:rsid w:val="0041100B"/>
    <w:rsid w:val="004122ED"/>
    <w:rsid w:val="00412A7D"/>
    <w:rsid w:val="00412CA8"/>
    <w:rsid w:val="00414376"/>
    <w:rsid w:val="00414ADB"/>
    <w:rsid w:val="00414B36"/>
    <w:rsid w:val="00415224"/>
    <w:rsid w:val="00416A09"/>
    <w:rsid w:val="00417DC1"/>
    <w:rsid w:val="00417E39"/>
    <w:rsid w:val="00420045"/>
    <w:rsid w:val="004201A9"/>
    <w:rsid w:val="004223E9"/>
    <w:rsid w:val="00422456"/>
    <w:rsid w:val="00422B4D"/>
    <w:rsid w:val="00423E89"/>
    <w:rsid w:val="00424A12"/>
    <w:rsid w:val="0042541A"/>
    <w:rsid w:val="004254F0"/>
    <w:rsid w:val="00425AB0"/>
    <w:rsid w:val="0042653F"/>
    <w:rsid w:val="004265ED"/>
    <w:rsid w:val="00430032"/>
    <w:rsid w:val="004318AB"/>
    <w:rsid w:val="00431D22"/>
    <w:rsid w:val="0043310F"/>
    <w:rsid w:val="00433DF1"/>
    <w:rsid w:val="00435DAB"/>
    <w:rsid w:val="00437B42"/>
    <w:rsid w:val="00441599"/>
    <w:rsid w:val="00442ED7"/>
    <w:rsid w:val="004433CF"/>
    <w:rsid w:val="004449B9"/>
    <w:rsid w:val="00444AED"/>
    <w:rsid w:val="0044727C"/>
    <w:rsid w:val="00447896"/>
    <w:rsid w:val="00451856"/>
    <w:rsid w:val="004547E1"/>
    <w:rsid w:val="00454912"/>
    <w:rsid w:val="00455725"/>
    <w:rsid w:val="00456B02"/>
    <w:rsid w:val="00460880"/>
    <w:rsid w:val="00461B20"/>
    <w:rsid w:val="00461E8D"/>
    <w:rsid w:val="004628A9"/>
    <w:rsid w:val="004629A1"/>
    <w:rsid w:val="00462C70"/>
    <w:rsid w:val="004638C9"/>
    <w:rsid w:val="004639E3"/>
    <w:rsid w:val="0046491C"/>
    <w:rsid w:val="00464DB5"/>
    <w:rsid w:val="00464E30"/>
    <w:rsid w:val="0046552D"/>
    <w:rsid w:val="004659CE"/>
    <w:rsid w:val="0046638E"/>
    <w:rsid w:val="00467723"/>
    <w:rsid w:val="00467DAA"/>
    <w:rsid w:val="00470D66"/>
    <w:rsid w:val="00473089"/>
    <w:rsid w:val="0047360A"/>
    <w:rsid w:val="00474DA5"/>
    <w:rsid w:val="00476574"/>
    <w:rsid w:val="004766A5"/>
    <w:rsid w:val="004802D8"/>
    <w:rsid w:val="0048108A"/>
    <w:rsid w:val="0048272D"/>
    <w:rsid w:val="00485385"/>
    <w:rsid w:val="004865F7"/>
    <w:rsid w:val="00487055"/>
    <w:rsid w:val="00490316"/>
    <w:rsid w:val="00490C2E"/>
    <w:rsid w:val="00492236"/>
    <w:rsid w:val="00493879"/>
    <w:rsid w:val="00493ECC"/>
    <w:rsid w:val="004945A5"/>
    <w:rsid w:val="00494AC0"/>
    <w:rsid w:val="00494D4A"/>
    <w:rsid w:val="00495075"/>
    <w:rsid w:val="004962A5"/>
    <w:rsid w:val="00496FA0"/>
    <w:rsid w:val="00497898"/>
    <w:rsid w:val="00497F09"/>
    <w:rsid w:val="004A1CA0"/>
    <w:rsid w:val="004A2B71"/>
    <w:rsid w:val="004A311E"/>
    <w:rsid w:val="004A33C8"/>
    <w:rsid w:val="004A3C07"/>
    <w:rsid w:val="004A4E2F"/>
    <w:rsid w:val="004A546E"/>
    <w:rsid w:val="004A5C95"/>
    <w:rsid w:val="004A6643"/>
    <w:rsid w:val="004A72DB"/>
    <w:rsid w:val="004B0727"/>
    <w:rsid w:val="004B0940"/>
    <w:rsid w:val="004B1737"/>
    <w:rsid w:val="004B24CF"/>
    <w:rsid w:val="004B284A"/>
    <w:rsid w:val="004B3EC9"/>
    <w:rsid w:val="004B477E"/>
    <w:rsid w:val="004B6634"/>
    <w:rsid w:val="004B70E7"/>
    <w:rsid w:val="004B7F65"/>
    <w:rsid w:val="004C006D"/>
    <w:rsid w:val="004C0810"/>
    <w:rsid w:val="004C0896"/>
    <w:rsid w:val="004C10F3"/>
    <w:rsid w:val="004C16BD"/>
    <w:rsid w:val="004C17EB"/>
    <w:rsid w:val="004C29EE"/>
    <w:rsid w:val="004C317A"/>
    <w:rsid w:val="004C325D"/>
    <w:rsid w:val="004C3B88"/>
    <w:rsid w:val="004C418D"/>
    <w:rsid w:val="004C46DD"/>
    <w:rsid w:val="004C4FBA"/>
    <w:rsid w:val="004C5038"/>
    <w:rsid w:val="004C5964"/>
    <w:rsid w:val="004C6B64"/>
    <w:rsid w:val="004D2659"/>
    <w:rsid w:val="004D3C8A"/>
    <w:rsid w:val="004D4663"/>
    <w:rsid w:val="004D4DA0"/>
    <w:rsid w:val="004D51C8"/>
    <w:rsid w:val="004D5D2B"/>
    <w:rsid w:val="004D5F0A"/>
    <w:rsid w:val="004E0B52"/>
    <w:rsid w:val="004E1822"/>
    <w:rsid w:val="004E3122"/>
    <w:rsid w:val="004E4A3A"/>
    <w:rsid w:val="004E4DBF"/>
    <w:rsid w:val="004E5129"/>
    <w:rsid w:val="004E557B"/>
    <w:rsid w:val="004E596E"/>
    <w:rsid w:val="004E62BE"/>
    <w:rsid w:val="004E6EAA"/>
    <w:rsid w:val="004E6FC0"/>
    <w:rsid w:val="004F0928"/>
    <w:rsid w:val="004F0AF9"/>
    <w:rsid w:val="004F2615"/>
    <w:rsid w:val="004F38F5"/>
    <w:rsid w:val="004F5A3F"/>
    <w:rsid w:val="004F7C9A"/>
    <w:rsid w:val="0050116C"/>
    <w:rsid w:val="0050479C"/>
    <w:rsid w:val="00504964"/>
    <w:rsid w:val="00504C12"/>
    <w:rsid w:val="005054A4"/>
    <w:rsid w:val="00505931"/>
    <w:rsid w:val="00507997"/>
    <w:rsid w:val="00510465"/>
    <w:rsid w:val="00511397"/>
    <w:rsid w:val="00511876"/>
    <w:rsid w:val="00512C23"/>
    <w:rsid w:val="0051308A"/>
    <w:rsid w:val="005139D7"/>
    <w:rsid w:val="0051471A"/>
    <w:rsid w:val="0051482C"/>
    <w:rsid w:val="00514DFA"/>
    <w:rsid w:val="00515124"/>
    <w:rsid w:val="00516A22"/>
    <w:rsid w:val="00516B5E"/>
    <w:rsid w:val="00516FD8"/>
    <w:rsid w:val="005210B5"/>
    <w:rsid w:val="00522242"/>
    <w:rsid w:val="00522B20"/>
    <w:rsid w:val="005232BB"/>
    <w:rsid w:val="00523AAC"/>
    <w:rsid w:val="00523B51"/>
    <w:rsid w:val="0052570F"/>
    <w:rsid w:val="00530903"/>
    <w:rsid w:val="00531D62"/>
    <w:rsid w:val="00531D70"/>
    <w:rsid w:val="0053407D"/>
    <w:rsid w:val="005345EA"/>
    <w:rsid w:val="00534D60"/>
    <w:rsid w:val="00535FC5"/>
    <w:rsid w:val="005366AA"/>
    <w:rsid w:val="00536A23"/>
    <w:rsid w:val="00536C33"/>
    <w:rsid w:val="0054001D"/>
    <w:rsid w:val="00542202"/>
    <w:rsid w:val="00542323"/>
    <w:rsid w:val="005424E1"/>
    <w:rsid w:val="005426DD"/>
    <w:rsid w:val="00543319"/>
    <w:rsid w:val="00543C73"/>
    <w:rsid w:val="005456EC"/>
    <w:rsid w:val="00545D2B"/>
    <w:rsid w:val="005507FA"/>
    <w:rsid w:val="005526DF"/>
    <w:rsid w:val="00553305"/>
    <w:rsid w:val="00553BD5"/>
    <w:rsid w:val="00553E6E"/>
    <w:rsid w:val="0055400E"/>
    <w:rsid w:val="00555030"/>
    <w:rsid w:val="00555232"/>
    <w:rsid w:val="00556F90"/>
    <w:rsid w:val="00556F92"/>
    <w:rsid w:val="00557D24"/>
    <w:rsid w:val="00560B9B"/>
    <w:rsid w:val="00562473"/>
    <w:rsid w:val="0056293F"/>
    <w:rsid w:val="00562FD0"/>
    <w:rsid w:val="005644CA"/>
    <w:rsid w:val="00564B70"/>
    <w:rsid w:val="00566A5D"/>
    <w:rsid w:val="00566E9A"/>
    <w:rsid w:val="0056728F"/>
    <w:rsid w:val="00567DD8"/>
    <w:rsid w:val="00570365"/>
    <w:rsid w:val="00570FC0"/>
    <w:rsid w:val="005725E6"/>
    <w:rsid w:val="00572E4C"/>
    <w:rsid w:val="005733A4"/>
    <w:rsid w:val="00573C78"/>
    <w:rsid w:val="00574B5E"/>
    <w:rsid w:val="00574B6C"/>
    <w:rsid w:val="00574F75"/>
    <w:rsid w:val="0057502F"/>
    <w:rsid w:val="00575DDE"/>
    <w:rsid w:val="005765D2"/>
    <w:rsid w:val="00576E61"/>
    <w:rsid w:val="005775D4"/>
    <w:rsid w:val="005803FF"/>
    <w:rsid w:val="00581B1B"/>
    <w:rsid w:val="00581E1C"/>
    <w:rsid w:val="00581E83"/>
    <w:rsid w:val="005828FB"/>
    <w:rsid w:val="00584A2E"/>
    <w:rsid w:val="005850FD"/>
    <w:rsid w:val="00585339"/>
    <w:rsid w:val="005864DD"/>
    <w:rsid w:val="00586E96"/>
    <w:rsid w:val="005876FF"/>
    <w:rsid w:val="005900A3"/>
    <w:rsid w:val="00590A8F"/>
    <w:rsid w:val="00590DC7"/>
    <w:rsid w:val="00591891"/>
    <w:rsid w:val="005928D1"/>
    <w:rsid w:val="005939F5"/>
    <w:rsid w:val="00593C0D"/>
    <w:rsid w:val="00596603"/>
    <w:rsid w:val="005974AC"/>
    <w:rsid w:val="00597572"/>
    <w:rsid w:val="00597E8D"/>
    <w:rsid w:val="005A07DF"/>
    <w:rsid w:val="005A2EF9"/>
    <w:rsid w:val="005A306D"/>
    <w:rsid w:val="005A3830"/>
    <w:rsid w:val="005A4D8A"/>
    <w:rsid w:val="005A5E88"/>
    <w:rsid w:val="005A62E5"/>
    <w:rsid w:val="005A67B1"/>
    <w:rsid w:val="005A6E92"/>
    <w:rsid w:val="005A70F6"/>
    <w:rsid w:val="005A7712"/>
    <w:rsid w:val="005B01FD"/>
    <w:rsid w:val="005B0245"/>
    <w:rsid w:val="005B0D31"/>
    <w:rsid w:val="005B0FFC"/>
    <w:rsid w:val="005B3DDB"/>
    <w:rsid w:val="005B5AA1"/>
    <w:rsid w:val="005B75E2"/>
    <w:rsid w:val="005B7FE5"/>
    <w:rsid w:val="005C1740"/>
    <w:rsid w:val="005C19A8"/>
    <w:rsid w:val="005C1C09"/>
    <w:rsid w:val="005C3533"/>
    <w:rsid w:val="005C4158"/>
    <w:rsid w:val="005C4A3C"/>
    <w:rsid w:val="005C4DB5"/>
    <w:rsid w:val="005C4F35"/>
    <w:rsid w:val="005C57F7"/>
    <w:rsid w:val="005C6A8B"/>
    <w:rsid w:val="005D08F8"/>
    <w:rsid w:val="005D1101"/>
    <w:rsid w:val="005D193D"/>
    <w:rsid w:val="005D2406"/>
    <w:rsid w:val="005D37C5"/>
    <w:rsid w:val="005D3CB2"/>
    <w:rsid w:val="005D4A40"/>
    <w:rsid w:val="005D53C9"/>
    <w:rsid w:val="005D562E"/>
    <w:rsid w:val="005D58C5"/>
    <w:rsid w:val="005D5E39"/>
    <w:rsid w:val="005D6253"/>
    <w:rsid w:val="005D7750"/>
    <w:rsid w:val="005E0032"/>
    <w:rsid w:val="005E0E19"/>
    <w:rsid w:val="005E1A3F"/>
    <w:rsid w:val="005E2326"/>
    <w:rsid w:val="005E2DC7"/>
    <w:rsid w:val="005E3C2C"/>
    <w:rsid w:val="005E3CD8"/>
    <w:rsid w:val="005E423F"/>
    <w:rsid w:val="005E5EFE"/>
    <w:rsid w:val="005E626F"/>
    <w:rsid w:val="005E72A4"/>
    <w:rsid w:val="005F0DCB"/>
    <w:rsid w:val="005F2221"/>
    <w:rsid w:val="005F26E2"/>
    <w:rsid w:val="005F3CF3"/>
    <w:rsid w:val="005F525C"/>
    <w:rsid w:val="005F5401"/>
    <w:rsid w:val="005F6014"/>
    <w:rsid w:val="005F684C"/>
    <w:rsid w:val="005F7CC1"/>
    <w:rsid w:val="0060013A"/>
    <w:rsid w:val="00600B02"/>
    <w:rsid w:val="0060264C"/>
    <w:rsid w:val="006035F7"/>
    <w:rsid w:val="00603D0D"/>
    <w:rsid w:val="00604910"/>
    <w:rsid w:val="00606673"/>
    <w:rsid w:val="00607AA6"/>
    <w:rsid w:val="00607B0E"/>
    <w:rsid w:val="00610B73"/>
    <w:rsid w:val="00610E51"/>
    <w:rsid w:val="0061277E"/>
    <w:rsid w:val="0061317A"/>
    <w:rsid w:val="00613363"/>
    <w:rsid w:val="00613816"/>
    <w:rsid w:val="006140C3"/>
    <w:rsid w:val="006156F0"/>
    <w:rsid w:val="00616139"/>
    <w:rsid w:val="006163A9"/>
    <w:rsid w:val="0061655F"/>
    <w:rsid w:val="00617227"/>
    <w:rsid w:val="00617B1B"/>
    <w:rsid w:val="00617E06"/>
    <w:rsid w:val="00621A3F"/>
    <w:rsid w:val="006226E2"/>
    <w:rsid w:val="00623269"/>
    <w:rsid w:val="006237B8"/>
    <w:rsid w:val="006238D8"/>
    <w:rsid w:val="00623DC7"/>
    <w:rsid w:val="0062408A"/>
    <w:rsid w:val="0062569A"/>
    <w:rsid w:val="00625875"/>
    <w:rsid w:val="006270D1"/>
    <w:rsid w:val="00627399"/>
    <w:rsid w:val="00627769"/>
    <w:rsid w:val="00627C08"/>
    <w:rsid w:val="00627F60"/>
    <w:rsid w:val="006300DD"/>
    <w:rsid w:val="00630E1C"/>
    <w:rsid w:val="0063274F"/>
    <w:rsid w:val="00633A78"/>
    <w:rsid w:val="00634374"/>
    <w:rsid w:val="00634DD1"/>
    <w:rsid w:val="00636ACE"/>
    <w:rsid w:val="006377AC"/>
    <w:rsid w:val="00637F51"/>
    <w:rsid w:val="00641121"/>
    <w:rsid w:val="0064127D"/>
    <w:rsid w:val="006418A9"/>
    <w:rsid w:val="006434F2"/>
    <w:rsid w:val="00644183"/>
    <w:rsid w:val="00644BC7"/>
    <w:rsid w:val="00644CAA"/>
    <w:rsid w:val="00646537"/>
    <w:rsid w:val="006515E9"/>
    <w:rsid w:val="00655097"/>
    <w:rsid w:val="0065546F"/>
    <w:rsid w:val="00655594"/>
    <w:rsid w:val="0065587F"/>
    <w:rsid w:val="00655EE0"/>
    <w:rsid w:val="0065632C"/>
    <w:rsid w:val="00656EB5"/>
    <w:rsid w:val="00656FE2"/>
    <w:rsid w:val="00657330"/>
    <w:rsid w:val="0065766F"/>
    <w:rsid w:val="00657AF6"/>
    <w:rsid w:val="00657C37"/>
    <w:rsid w:val="00660269"/>
    <w:rsid w:val="00660D28"/>
    <w:rsid w:val="0066291B"/>
    <w:rsid w:val="006631EB"/>
    <w:rsid w:val="00663210"/>
    <w:rsid w:val="006636A7"/>
    <w:rsid w:val="00663E3D"/>
    <w:rsid w:val="00663F26"/>
    <w:rsid w:val="00664EE0"/>
    <w:rsid w:val="006667E6"/>
    <w:rsid w:val="00667E9E"/>
    <w:rsid w:val="00667EEF"/>
    <w:rsid w:val="00670393"/>
    <w:rsid w:val="006717CF"/>
    <w:rsid w:val="006724FB"/>
    <w:rsid w:val="00673F1C"/>
    <w:rsid w:val="00674727"/>
    <w:rsid w:val="00674970"/>
    <w:rsid w:val="00674DBC"/>
    <w:rsid w:val="006762AF"/>
    <w:rsid w:val="00676549"/>
    <w:rsid w:val="00677070"/>
    <w:rsid w:val="006778B8"/>
    <w:rsid w:val="00677BA8"/>
    <w:rsid w:val="00680310"/>
    <w:rsid w:val="006817BD"/>
    <w:rsid w:val="006823D8"/>
    <w:rsid w:val="00685B6A"/>
    <w:rsid w:val="006864AA"/>
    <w:rsid w:val="00686C7A"/>
    <w:rsid w:val="00687EA7"/>
    <w:rsid w:val="006915E0"/>
    <w:rsid w:val="00692461"/>
    <w:rsid w:val="006950F5"/>
    <w:rsid w:val="00695A47"/>
    <w:rsid w:val="00696020"/>
    <w:rsid w:val="006968E7"/>
    <w:rsid w:val="006969BA"/>
    <w:rsid w:val="006969FE"/>
    <w:rsid w:val="00697EBF"/>
    <w:rsid w:val="006A04A0"/>
    <w:rsid w:val="006A05BB"/>
    <w:rsid w:val="006A1907"/>
    <w:rsid w:val="006A2AA4"/>
    <w:rsid w:val="006A4957"/>
    <w:rsid w:val="006A4B1D"/>
    <w:rsid w:val="006A4D0D"/>
    <w:rsid w:val="006A5AF3"/>
    <w:rsid w:val="006A651F"/>
    <w:rsid w:val="006A6C51"/>
    <w:rsid w:val="006A79E0"/>
    <w:rsid w:val="006B05E9"/>
    <w:rsid w:val="006B2D0D"/>
    <w:rsid w:val="006B312E"/>
    <w:rsid w:val="006B3F95"/>
    <w:rsid w:val="006B5970"/>
    <w:rsid w:val="006B797C"/>
    <w:rsid w:val="006C0034"/>
    <w:rsid w:val="006C2E0C"/>
    <w:rsid w:val="006C3F43"/>
    <w:rsid w:val="006C4BD2"/>
    <w:rsid w:val="006C673D"/>
    <w:rsid w:val="006C6A62"/>
    <w:rsid w:val="006C7BAD"/>
    <w:rsid w:val="006D094C"/>
    <w:rsid w:val="006D0D97"/>
    <w:rsid w:val="006D240B"/>
    <w:rsid w:val="006D3E11"/>
    <w:rsid w:val="006D418F"/>
    <w:rsid w:val="006D5B6E"/>
    <w:rsid w:val="006D71D4"/>
    <w:rsid w:val="006E0355"/>
    <w:rsid w:val="006E3CDB"/>
    <w:rsid w:val="006E65E6"/>
    <w:rsid w:val="006E6633"/>
    <w:rsid w:val="006E7A5A"/>
    <w:rsid w:val="006F1838"/>
    <w:rsid w:val="006F230F"/>
    <w:rsid w:val="006F2C49"/>
    <w:rsid w:val="006F3CD0"/>
    <w:rsid w:val="006F50DF"/>
    <w:rsid w:val="006F67D6"/>
    <w:rsid w:val="006F6B9A"/>
    <w:rsid w:val="006F74B0"/>
    <w:rsid w:val="006F7C07"/>
    <w:rsid w:val="006F7E0D"/>
    <w:rsid w:val="007005CD"/>
    <w:rsid w:val="00700691"/>
    <w:rsid w:val="007007E9"/>
    <w:rsid w:val="007031EE"/>
    <w:rsid w:val="007040C6"/>
    <w:rsid w:val="007052C7"/>
    <w:rsid w:val="00706486"/>
    <w:rsid w:val="00706CE4"/>
    <w:rsid w:val="007073A6"/>
    <w:rsid w:val="007073FE"/>
    <w:rsid w:val="00710680"/>
    <w:rsid w:val="007111F3"/>
    <w:rsid w:val="00714916"/>
    <w:rsid w:val="00714E6D"/>
    <w:rsid w:val="00720B2C"/>
    <w:rsid w:val="00720FDA"/>
    <w:rsid w:val="00721781"/>
    <w:rsid w:val="00722168"/>
    <w:rsid w:val="00722A89"/>
    <w:rsid w:val="00723853"/>
    <w:rsid w:val="00724161"/>
    <w:rsid w:val="00725D57"/>
    <w:rsid w:val="0072693F"/>
    <w:rsid w:val="00726CE1"/>
    <w:rsid w:val="00727385"/>
    <w:rsid w:val="007274DF"/>
    <w:rsid w:val="00727715"/>
    <w:rsid w:val="00727F39"/>
    <w:rsid w:val="00731AB8"/>
    <w:rsid w:val="007320A7"/>
    <w:rsid w:val="0073231D"/>
    <w:rsid w:val="0073262C"/>
    <w:rsid w:val="00733C9D"/>
    <w:rsid w:val="00734CD3"/>
    <w:rsid w:val="0073583F"/>
    <w:rsid w:val="007373E4"/>
    <w:rsid w:val="0073741D"/>
    <w:rsid w:val="007374EE"/>
    <w:rsid w:val="007410A4"/>
    <w:rsid w:val="00741E9E"/>
    <w:rsid w:val="007434CE"/>
    <w:rsid w:val="00743EF3"/>
    <w:rsid w:val="00744497"/>
    <w:rsid w:val="007444CC"/>
    <w:rsid w:val="00745562"/>
    <w:rsid w:val="00745958"/>
    <w:rsid w:val="00746945"/>
    <w:rsid w:val="0074742E"/>
    <w:rsid w:val="0074763E"/>
    <w:rsid w:val="00747AA1"/>
    <w:rsid w:val="00751C7D"/>
    <w:rsid w:val="00752635"/>
    <w:rsid w:val="007565BA"/>
    <w:rsid w:val="00756696"/>
    <w:rsid w:val="00757C3B"/>
    <w:rsid w:val="00757D89"/>
    <w:rsid w:val="00757F08"/>
    <w:rsid w:val="00760446"/>
    <w:rsid w:val="007611E9"/>
    <w:rsid w:val="007616A8"/>
    <w:rsid w:val="00762CE9"/>
    <w:rsid w:val="00763609"/>
    <w:rsid w:val="00763711"/>
    <w:rsid w:val="00763784"/>
    <w:rsid w:val="007666B2"/>
    <w:rsid w:val="00767432"/>
    <w:rsid w:val="0076781D"/>
    <w:rsid w:val="00770364"/>
    <w:rsid w:val="007716D3"/>
    <w:rsid w:val="00772263"/>
    <w:rsid w:val="00773AC0"/>
    <w:rsid w:val="00774CCD"/>
    <w:rsid w:val="0077638A"/>
    <w:rsid w:val="00777574"/>
    <w:rsid w:val="0077758E"/>
    <w:rsid w:val="007806B8"/>
    <w:rsid w:val="0078083A"/>
    <w:rsid w:val="00780B7D"/>
    <w:rsid w:val="007813C4"/>
    <w:rsid w:val="0078199C"/>
    <w:rsid w:val="00782391"/>
    <w:rsid w:val="00782D5F"/>
    <w:rsid w:val="00783B4E"/>
    <w:rsid w:val="00784218"/>
    <w:rsid w:val="00784DD9"/>
    <w:rsid w:val="00784F67"/>
    <w:rsid w:val="00785411"/>
    <w:rsid w:val="007854AB"/>
    <w:rsid w:val="007854EC"/>
    <w:rsid w:val="00785FC2"/>
    <w:rsid w:val="007865A8"/>
    <w:rsid w:val="0078699D"/>
    <w:rsid w:val="007871D2"/>
    <w:rsid w:val="007872C6"/>
    <w:rsid w:val="0078739A"/>
    <w:rsid w:val="007917B3"/>
    <w:rsid w:val="00791CA6"/>
    <w:rsid w:val="0079267B"/>
    <w:rsid w:val="007932B5"/>
    <w:rsid w:val="00794B78"/>
    <w:rsid w:val="007958C8"/>
    <w:rsid w:val="0079609F"/>
    <w:rsid w:val="007A1965"/>
    <w:rsid w:val="007A267B"/>
    <w:rsid w:val="007A3C43"/>
    <w:rsid w:val="007A42DD"/>
    <w:rsid w:val="007A431A"/>
    <w:rsid w:val="007A5D36"/>
    <w:rsid w:val="007A69E7"/>
    <w:rsid w:val="007A6D43"/>
    <w:rsid w:val="007A7524"/>
    <w:rsid w:val="007A7CE8"/>
    <w:rsid w:val="007A7E38"/>
    <w:rsid w:val="007B2A5D"/>
    <w:rsid w:val="007B368E"/>
    <w:rsid w:val="007B4115"/>
    <w:rsid w:val="007B6B28"/>
    <w:rsid w:val="007B75A2"/>
    <w:rsid w:val="007C1845"/>
    <w:rsid w:val="007C1909"/>
    <w:rsid w:val="007C1C28"/>
    <w:rsid w:val="007C218C"/>
    <w:rsid w:val="007C277B"/>
    <w:rsid w:val="007C36EF"/>
    <w:rsid w:val="007C4531"/>
    <w:rsid w:val="007C454A"/>
    <w:rsid w:val="007C48DE"/>
    <w:rsid w:val="007C4A2F"/>
    <w:rsid w:val="007C4EA7"/>
    <w:rsid w:val="007C6332"/>
    <w:rsid w:val="007C777D"/>
    <w:rsid w:val="007D051F"/>
    <w:rsid w:val="007D23BB"/>
    <w:rsid w:val="007D3366"/>
    <w:rsid w:val="007D35FF"/>
    <w:rsid w:val="007D3660"/>
    <w:rsid w:val="007D5A10"/>
    <w:rsid w:val="007D7CCC"/>
    <w:rsid w:val="007D7F9C"/>
    <w:rsid w:val="007E0CA3"/>
    <w:rsid w:val="007E165F"/>
    <w:rsid w:val="007E2249"/>
    <w:rsid w:val="007E3908"/>
    <w:rsid w:val="007E47F6"/>
    <w:rsid w:val="007E4BF0"/>
    <w:rsid w:val="007E561A"/>
    <w:rsid w:val="007E6472"/>
    <w:rsid w:val="007E6957"/>
    <w:rsid w:val="007E74A5"/>
    <w:rsid w:val="007E7911"/>
    <w:rsid w:val="007F03AD"/>
    <w:rsid w:val="007F06E9"/>
    <w:rsid w:val="007F09C3"/>
    <w:rsid w:val="007F1F65"/>
    <w:rsid w:val="007F22B2"/>
    <w:rsid w:val="007F24CC"/>
    <w:rsid w:val="007F3600"/>
    <w:rsid w:val="007F5588"/>
    <w:rsid w:val="007F77C1"/>
    <w:rsid w:val="007F790A"/>
    <w:rsid w:val="007F7FC3"/>
    <w:rsid w:val="00800DCD"/>
    <w:rsid w:val="0080286E"/>
    <w:rsid w:val="0080388C"/>
    <w:rsid w:val="00804145"/>
    <w:rsid w:val="00804CF0"/>
    <w:rsid w:val="008053CE"/>
    <w:rsid w:val="00805467"/>
    <w:rsid w:val="00807F2E"/>
    <w:rsid w:val="008119C5"/>
    <w:rsid w:val="00811BC6"/>
    <w:rsid w:val="00811E59"/>
    <w:rsid w:val="008138E5"/>
    <w:rsid w:val="0081394A"/>
    <w:rsid w:val="008148CF"/>
    <w:rsid w:val="0081722E"/>
    <w:rsid w:val="00817F37"/>
    <w:rsid w:val="00820B23"/>
    <w:rsid w:val="00820CD0"/>
    <w:rsid w:val="0082165A"/>
    <w:rsid w:val="00821EE4"/>
    <w:rsid w:val="00822850"/>
    <w:rsid w:val="00823213"/>
    <w:rsid w:val="00824EE2"/>
    <w:rsid w:val="00825ED6"/>
    <w:rsid w:val="00826233"/>
    <w:rsid w:val="00826CC2"/>
    <w:rsid w:val="00826F17"/>
    <w:rsid w:val="0083089F"/>
    <w:rsid w:val="00831E75"/>
    <w:rsid w:val="00832371"/>
    <w:rsid w:val="008324D7"/>
    <w:rsid w:val="008326B9"/>
    <w:rsid w:val="008343C2"/>
    <w:rsid w:val="0083494C"/>
    <w:rsid w:val="00835245"/>
    <w:rsid w:val="008352FA"/>
    <w:rsid w:val="00835DCF"/>
    <w:rsid w:val="00835E03"/>
    <w:rsid w:val="00837182"/>
    <w:rsid w:val="00840016"/>
    <w:rsid w:val="00842F6D"/>
    <w:rsid w:val="00843267"/>
    <w:rsid w:val="00843324"/>
    <w:rsid w:val="008440D6"/>
    <w:rsid w:val="00844E0B"/>
    <w:rsid w:val="00847A2D"/>
    <w:rsid w:val="00851651"/>
    <w:rsid w:val="00851CAF"/>
    <w:rsid w:val="00852B17"/>
    <w:rsid w:val="0085449B"/>
    <w:rsid w:val="00855CB6"/>
    <w:rsid w:val="00855CE5"/>
    <w:rsid w:val="00856782"/>
    <w:rsid w:val="00857E55"/>
    <w:rsid w:val="00860BFE"/>
    <w:rsid w:val="00861C80"/>
    <w:rsid w:val="00861DAE"/>
    <w:rsid w:val="00863284"/>
    <w:rsid w:val="00863942"/>
    <w:rsid w:val="00863C11"/>
    <w:rsid w:val="00864C98"/>
    <w:rsid w:val="0086595F"/>
    <w:rsid w:val="0086629E"/>
    <w:rsid w:val="00870455"/>
    <w:rsid w:val="00872F36"/>
    <w:rsid w:val="00873F70"/>
    <w:rsid w:val="00874E4D"/>
    <w:rsid w:val="008756F6"/>
    <w:rsid w:val="00875794"/>
    <w:rsid w:val="00875E0E"/>
    <w:rsid w:val="008766AE"/>
    <w:rsid w:val="00876F4B"/>
    <w:rsid w:val="00877187"/>
    <w:rsid w:val="00880533"/>
    <w:rsid w:val="00881769"/>
    <w:rsid w:val="00882C08"/>
    <w:rsid w:val="0088333C"/>
    <w:rsid w:val="008841B6"/>
    <w:rsid w:val="00885F12"/>
    <w:rsid w:val="00886369"/>
    <w:rsid w:val="00886822"/>
    <w:rsid w:val="0088736B"/>
    <w:rsid w:val="0088753C"/>
    <w:rsid w:val="0088776C"/>
    <w:rsid w:val="00887B8A"/>
    <w:rsid w:val="008914CA"/>
    <w:rsid w:val="00893A81"/>
    <w:rsid w:val="0089436B"/>
    <w:rsid w:val="0089454C"/>
    <w:rsid w:val="0089504C"/>
    <w:rsid w:val="0089541A"/>
    <w:rsid w:val="008956A2"/>
    <w:rsid w:val="008959B2"/>
    <w:rsid w:val="00895FA8"/>
    <w:rsid w:val="00895FD0"/>
    <w:rsid w:val="0089670F"/>
    <w:rsid w:val="00897538"/>
    <w:rsid w:val="008A050C"/>
    <w:rsid w:val="008A0EE0"/>
    <w:rsid w:val="008A1587"/>
    <w:rsid w:val="008A1983"/>
    <w:rsid w:val="008A1C22"/>
    <w:rsid w:val="008A2285"/>
    <w:rsid w:val="008A351F"/>
    <w:rsid w:val="008A3E89"/>
    <w:rsid w:val="008A3F72"/>
    <w:rsid w:val="008A47F9"/>
    <w:rsid w:val="008A59FE"/>
    <w:rsid w:val="008A77CF"/>
    <w:rsid w:val="008A7D04"/>
    <w:rsid w:val="008B0122"/>
    <w:rsid w:val="008B02D2"/>
    <w:rsid w:val="008B03CD"/>
    <w:rsid w:val="008B1210"/>
    <w:rsid w:val="008B34EF"/>
    <w:rsid w:val="008B367A"/>
    <w:rsid w:val="008B3F9B"/>
    <w:rsid w:val="008B5DF9"/>
    <w:rsid w:val="008B668B"/>
    <w:rsid w:val="008C0690"/>
    <w:rsid w:val="008C087B"/>
    <w:rsid w:val="008C13FC"/>
    <w:rsid w:val="008C1A38"/>
    <w:rsid w:val="008C345D"/>
    <w:rsid w:val="008C43B3"/>
    <w:rsid w:val="008C5A99"/>
    <w:rsid w:val="008C68F3"/>
    <w:rsid w:val="008C7410"/>
    <w:rsid w:val="008C7925"/>
    <w:rsid w:val="008D08B3"/>
    <w:rsid w:val="008D096A"/>
    <w:rsid w:val="008D0AF9"/>
    <w:rsid w:val="008D0C01"/>
    <w:rsid w:val="008D15EE"/>
    <w:rsid w:val="008D1D80"/>
    <w:rsid w:val="008D4142"/>
    <w:rsid w:val="008D4873"/>
    <w:rsid w:val="008D5516"/>
    <w:rsid w:val="008D6782"/>
    <w:rsid w:val="008D7455"/>
    <w:rsid w:val="008D75CA"/>
    <w:rsid w:val="008D7AA7"/>
    <w:rsid w:val="008D7F6A"/>
    <w:rsid w:val="008D7F90"/>
    <w:rsid w:val="008E14FC"/>
    <w:rsid w:val="008E15D4"/>
    <w:rsid w:val="008E4199"/>
    <w:rsid w:val="008E4C7F"/>
    <w:rsid w:val="008E5E0C"/>
    <w:rsid w:val="008E6117"/>
    <w:rsid w:val="008E7F90"/>
    <w:rsid w:val="008F13E0"/>
    <w:rsid w:val="008F2748"/>
    <w:rsid w:val="008F2E0D"/>
    <w:rsid w:val="008F32FE"/>
    <w:rsid w:val="008F3459"/>
    <w:rsid w:val="008F4135"/>
    <w:rsid w:val="008F54AA"/>
    <w:rsid w:val="008F648A"/>
    <w:rsid w:val="008F68C9"/>
    <w:rsid w:val="008F6D36"/>
    <w:rsid w:val="008F7DA2"/>
    <w:rsid w:val="00900805"/>
    <w:rsid w:val="00902B35"/>
    <w:rsid w:val="00903694"/>
    <w:rsid w:val="00903F32"/>
    <w:rsid w:val="009047AC"/>
    <w:rsid w:val="00907B49"/>
    <w:rsid w:val="00907C18"/>
    <w:rsid w:val="00910E97"/>
    <w:rsid w:val="0091384B"/>
    <w:rsid w:val="00914315"/>
    <w:rsid w:val="009147A3"/>
    <w:rsid w:val="00915791"/>
    <w:rsid w:val="009161B2"/>
    <w:rsid w:val="00916701"/>
    <w:rsid w:val="00916F75"/>
    <w:rsid w:val="00922CE0"/>
    <w:rsid w:val="0092521C"/>
    <w:rsid w:val="009266C9"/>
    <w:rsid w:val="009269C0"/>
    <w:rsid w:val="00927EE7"/>
    <w:rsid w:val="00930A18"/>
    <w:rsid w:val="009312B5"/>
    <w:rsid w:val="0093296C"/>
    <w:rsid w:val="00933A30"/>
    <w:rsid w:val="00936410"/>
    <w:rsid w:val="0094243A"/>
    <w:rsid w:val="00942DBA"/>
    <w:rsid w:val="009431E3"/>
    <w:rsid w:val="00943AC2"/>
    <w:rsid w:val="00945238"/>
    <w:rsid w:val="009459FF"/>
    <w:rsid w:val="0094683C"/>
    <w:rsid w:val="0095061A"/>
    <w:rsid w:val="00950FAF"/>
    <w:rsid w:val="00951980"/>
    <w:rsid w:val="00951C7C"/>
    <w:rsid w:val="00951C85"/>
    <w:rsid w:val="00952284"/>
    <w:rsid w:val="009539BF"/>
    <w:rsid w:val="00954D0D"/>
    <w:rsid w:val="00955986"/>
    <w:rsid w:val="0095604A"/>
    <w:rsid w:val="00957C0D"/>
    <w:rsid w:val="00957DF4"/>
    <w:rsid w:val="00957FB2"/>
    <w:rsid w:val="0096021E"/>
    <w:rsid w:val="00961EBB"/>
    <w:rsid w:val="009670D0"/>
    <w:rsid w:val="00971640"/>
    <w:rsid w:val="0097190E"/>
    <w:rsid w:val="00973E21"/>
    <w:rsid w:val="00976707"/>
    <w:rsid w:val="009774C8"/>
    <w:rsid w:val="00980EE4"/>
    <w:rsid w:val="0098230E"/>
    <w:rsid w:val="00983232"/>
    <w:rsid w:val="0098358D"/>
    <w:rsid w:val="009835DD"/>
    <w:rsid w:val="00984C58"/>
    <w:rsid w:val="009874F6"/>
    <w:rsid w:val="00990B30"/>
    <w:rsid w:val="00991CEA"/>
    <w:rsid w:val="00993A36"/>
    <w:rsid w:val="009951B9"/>
    <w:rsid w:val="009957D6"/>
    <w:rsid w:val="00995E7D"/>
    <w:rsid w:val="0099647B"/>
    <w:rsid w:val="009A1882"/>
    <w:rsid w:val="009A381D"/>
    <w:rsid w:val="009A42F1"/>
    <w:rsid w:val="009A570E"/>
    <w:rsid w:val="009A5D36"/>
    <w:rsid w:val="009A6129"/>
    <w:rsid w:val="009A6A62"/>
    <w:rsid w:val="009A73DD"/>
    <w:rsid w:val="009A74FB"/>
    <w:rsid w:val="009A7816"/>
    <w:rsid w:val="009A7F40"/>
    <w:rsid w:val="009B136F"/>
    <w:rsid w:val="009B2001"/>
    <w:rsid w:val="009B23FA"/>
    <w:rsid w:val="009B423F"/>
    <w:rsid w:val="009B4D7E"/>
    <w:rsid w:val="009B57FA"/>
    <w:rsid w:val="009B5932"/>
    <w:rsid w:val="009B6173"/>
    <w:rsid w:val="009B7808"/>
    <w:rsid w:val="009C0C12"/>
    <w:rsid w:val="009C0E8B"/>
    <w:rsid w:val="009C17BB"/>
    <w:rsid w:val="009C2477"/>
    <w:rsid w:val="009C2B40"/>
    <w:rsid w:val="009C5990"/>
    <w:rsid w:val="009C617D"/>
    <w:rsid w:val="009C679C"/>
    <w:rsid w:val="009C7263"/>
    <w:rsid w:val="009C7B66"/>
    <w:rsid w:val="009D031B"/>
    <w:rsid w:val="009D14C6"/>
    <w:rsid w:val="009D1554"/>
    <w:rsid w:val="009D2FE9"/>
    <w:rsid w:val="009D3780"/>
    <w:rsid w:val="009D3D52"/>
    <w:rsid w:val="009D40D5"/>
    <w:rsid w:val="009D6FF9"/>
    <w:rsid w:val="009D765B"/>
    <w:rsid w:val="009D76C8"/>
    <w:rsid w:val="009E3C1C"/>
    <w:rsid w:val="009E451C"/>
    <w:rsid w:val="009E48E6"/>
    <w:rsid w:val="009E4F07"/>
    <w:rsid w:val="009E6318"/>
    <w:rsid w:val="009E708F"/>
    <w:rsid w:val="009E7FDB"/>
    <w:rsid w:val="009F2273"/>
    <w:rsid w:val="009F268A"/>
    <w:rsid w:val="009F4687"/>
    <w:rsid w:val="009F54B5"/>
    <w:rsid w:val="009F5812"/>
    <w:rsid w:val="009F5D64"/>
    <w:rsid w:val="009F74B7"/>
    <w:rsid w:val="009F7AB3"/>
    <w:rsid w:val="009F7DBE"/>
    <w:rsid w:val="00A00387"/>
    <w:rsid w:val="00A00B31"/>
    <w:rsid w:val="00A019A9"/>
    <w:rsid w:val="00A01C32"/>
    <w:rsid w:val="00A04F5D"/>
    <w:rsid w:val="00A05F4A"/>
    <w:rsid w:val="00A06ADA"/>
    <w:rsid w:val="00A07EA5"/>
    <w:rsid w:val="00A11499"/>
    <w:rsid w:val="00A12CE6"/>
    <w:rsid w:val="00A12EEB"/>
    <w:rsid w:val="00A13E2F"/>
    <w:rsid w:val="00A13EF2"/>
    <w:rsid w:val="00A14F15"/>
    <w:rsid w:val="00A15107"/>
    <w:rsid w:val="00A1664D"/>
    <w:rsid w:val="00A16AD8"/>
    <w:rsid w:val="00A17C79"/>
    <w:rsid w:val="00A20B7E"/>
    <w:rsid w:val="00A21B97"/>
    <w:rsid w:val="00A21E4C"/>
    <w:rsid w:val="00A2248D"/>
    <w:rsid w:val="00A2316C"/>
    <w:rsid w:val="00A24A9C"/>
    <w:rsid w:val="00A25A78"/>
    <w:rsid w:val="00A26AB6"/>
    <w:rsid w:val="00A2765A"/>
    <w:rsid w:val="00A335E0"/>
    <w:rsid w:val="00A363A5"/>
    <w:rsid w:val="00A36FF3"/>
    <w:rsid w:val="00A37173"/>
    <w:rsid w:val="00A41574"/>
    <w:rsid w:val="00A42679"/>
    <w:rsid w:val="00A444E7"/>
    <w:rsid w:val="00A449CE"/>
    <w:rsid w:val="00A457AD"/>
    <w:rsid w:val="00A45D7E"/>
    <w:rsid w:val="00A461FF"/>
    <w:rsid w:val="00A46A04"/>
    <w:rsid w:val="00A46EAD"/>
    <w:rsid w:val="00A47619"/>
    <w:rsid w:val="00A504F3"/>
    <w:rsid w:val="00A5194B"/>
    <w:rsid w:val="00A51A83"/>
    <w:rsid w:val="00A523CF"/>
    <w:rsid w:val="00A53049"/>
    <w:rsid w:val="00A53F88"/>
    <w:rsid w:val="00A54ABC"/>
    <w:rsid w:val="00A54AC9"/>
    <w:rsid w:val="00A5520C"/>
    <w:rsid w:val="00A55DF5"/>
    <w:rsid w:val="00A56314"/>
    <w:rsid w:val="00A56B14"/>
    <w:rsid w:val="00A56C68"/>
    <w:rsid w:val="00A57452"/>
    <w:rsid w:val="00A579B1"/>
    <w:rsid w:val="00A60916"/>
    <w:rsid w:val="00A61173"/>
    <w:rsid w:val="00A61451"/>
    <w:rsid w:val="00A6408B"/>
    <w:rsid w:val="00A65730"/>
    <w:rsid w:val="00A660C2"/>
    <w:rsid w:val="00A67C41"/>
    <w:rsid w:val="00A721E7"/>
    <w:rsid w:val="00A72F84"/>
    <w:rsid w:val="00A73DEB"/>
    <w:rsid w:val="00A7403A"/>
    <w:rsid w:val="00A74481"/>
    <w:rsid w:val="00A74502"/>
    <w:rsid w:val="00A7523A"/>
    <w:rsid w:val="00A7625D"/>
    <w:rsid w:val="00A777DE"/>
    <w:rsid w:val="00A808E9"/>
    <w:rsid w:val="00A81888"/>
    <w:rsid w:val="00A81DC9"/>
    <w:rsid w:val="00A8250D"/>
    <w:rsid w:val="00A832F9"/>
    <w:rsid w:val="00A844FC"/>
    <w:rsid w:val="00A84DB5"/>
    <w:rsid w:val="00A857AF"/>
    <w:rsid w:val="00A86824"/>
    <w:rsid w:val="00A877A3"/>
    <w:rsid w:val="00A907C7"/>
    <w:rsid w:val="00A92624"/>
    <w:rsid w:val="00A93F37"/>
    <w:rsid w:val="00A941AF"/>
    <w:rsid w:val="00A9581C"/>
    <w:rsid w:val="00AA0D23"/>
    <w:rsid w:val="00AA17CC"/>
    <w:rsid w:val="00AA2330"/>
    <w:rsid w:val="00AA3BA2"/>
    <w:rsid w:val="00AA4450"/>
    <w:rsid w:val="00AA5038"/>
    <w:rsid w:val="00AA5234"/>
    <w:rsid w:val="00AA6DA9"/>
    <w:rsid w:val="00AB0F13"/>
    <w:rsid w:val="00AB395E"/>
    <w:rsid w:val="00AB3AE7"/>
    <w:rsid w:val="00AB4424"/>
    <w:rsid w:val="00AB52EB"/>
    <w:rsid w:val="00AB62DC"/>
    <w:rsid w:val="00AB689F"/>
    <w:rsid w:val="00AB736A"/>
    <w:rsid w:val="00AB77D1"/>
    <w:rsid w:val="00AB79BA"/>
    <w:rsid w:val="00AB7BE0"/>
    <w:rsid w:val="00AC10C9"/>
    <w:rsid w:val="00AC24CC"/>
    <w:rsid w:val="00AC314E"/>
    <w:rsid w:val="00AC3489"/>
    <w:rsid w:val="00AC37A3"/>
    <w:rsid w:val="00AC4460"/>
    <w:rsid w:val="00AC5061"/>
    <w:rsid w:val="00AC70B4"/>
    <w:rsid w:val="00AD0293"/>
    <w:rsid w:val="00AD084B"/>
    <w:rsid w:val="00AD0C34"/>
    <w:rsid w:val="00AD0E2A"/>
    <w:rsid w:val="00AD11E9"/>
    <w:rsid w:val="00AD542A"/>
    <w:rsid w:val="00AD5B52"/>
    <w:rsid w:val="00AD6B03"/>
    <w:rsid w:val="00AD6FE0"/>
    <w:rsid w:val="00AE03AE"/>
    <w:rsid w:val="00AE0480"/>
    <w:rsid w:val="00AE0FB7"/>
    <w:rsid w:val="00AE3436"/>
    <w:rsid w:val="00AE48AE"/>
    <w:rsid w:val="00AE58E5"/>
    <w:rsid w:val="00AE59AC"/>
    <w:rsid w:val="00AE5E6D"/>
    <w:rsid w:val="00AE6099"/>
    <w:rsid w:val="00AE63F5"/>
    <w:rsid w:val="00AE7F35"/>
    <w:rsid w:val="00AF0E96"/>
    <w:rsid w:val="00AF25AF"/>
    <w:rsid w:val="00AF286E"/>
    <w:rsid w:val="00AF5580"/>
    <w:rsid w:val="00AF677F"/>
    <w:rsid w:val="00AF6839"/>
    <w:rsid w:val="00AF73C2"/>
    <w:rsid w:val="00AF7491"/>
    <w:rsid w:val="00AF78BB"/>
    <w:rsid w:val="00B0069A"/>
    <w:rsid w:val="00B01C84"/>
    <w:rsid w:val="00B04C60"/>
    <w:rsid w:val="00B04EA0"/>
    <w:rsid w:val="00B052C2"/>
    <w:rsid w:val="00B05FCB"/>
    <w:rsid w:val="00B066A7"/>
    <w:rsid w:val="00B06D49"/>
    <w:rsid w:val="00B06F00"/>
    <w:rsid w:val="00B07818"/>
    <w:rsid w:val="00B10011"/>
    <w:rsid w:val="00B14313"/>
    <w:rsid w:val="00B14561"/>
    <w:rsid w:val="00B15CD9"/>
    <w:rsid w:val="00B160F9"/>
    <w:rsid w:val="00B16E01"/>
    <w:rsid w:val="00B17469"/>
    <w:rsid w:val="00B20C1B"/>
    <w:rsid w:val="00B21794"/>
    <w:rsid w:val="00B22058"/>
    <w:rsid w:val="00B22139"/>
    <w:rsid w:val="00B22550"/>
    <w:rsid w:val="00B23C2B"/>
    <w:rsid w:val="00B23D31"/>
    <w:rsid w:val="00B23E33"/>
    <w:rsid w:val="00B24BA9"/>
    <w:rsid w:val="00B2576B"/>
    <w:rsid w:val="00B276CD"/>
    <w:rsid w:val="00B319FB"/>
    <w:rsid w:val="00B325E5"/>
    <w:rsid w:val="00B33960"/>
    <w:rsid w:val="00B3489F"/>
    <w:rsid w:val="00B35D38"/>
    <w:rsid w:val="00B362D5"/>
    <w:rsid w:val="00B365CD"/>
    <w:rsid w:val="00B36960"/>
    <w:rsid w:val="00B37ED3"/>
    <w:rsid w:val="00B40786"/>
    <w:rsid w:val="00B419F5"/>
    <w:rsid w:val="00B42DFC"/>
    <w:rsid w:val="00B448B8"/>
    <w:rsid w:val="00B44A52"/>
    <w:rsid w:val="00B44AB9"/>
    <w:rsid w:val="00B44E9B"/>
    <w:rsid w:val="00B45C15"/>
    <w:rsid w:val="00B461AD"/>
    <w:rsid w:val="00B46563"/>
    <w:rsid w:val="00B4681B"/>
    <w:rsid w:val="00B46FEC"/>
    <w:rsid w:val="00B51483"/>
    <w:rsid w:val="00B51A29"/>
    <w:rsid w:val="00B51A35"/>
    <w:rsid w:val="00B51ABB"/>
    <w:rsid w:val="00B51CE7"/>
    <w:rsid w:val="00B53727"/>
    <w:rsid w:val="00B54589"/>
    <w:rsid w:val="00B54F3E"/>
    <w:rsid w:val="00B55CC5"/>
    <w:rsid w:val="00B562FE"/>
    <w:rsid w:val="00B568D9"/>
    <w:rsid w:val="00B56ABE"/>
    <w:rsid w:val="00B56BC7"/>
    <w:rsid w:val="00B572AD"/>
    <w:rsid w:val="00B57EA0"/>
    <w:rsid w:val="00B603D4"/>
    <w:rsid w:val="00B60D59"/>
    <w:rsid w:val="00B61BDD"/>
    <w:rsid w:val="00B61E7B"/>
    <w:rsid w:val="00B63A05"/>
    <w:rsid w:val="00B717B8"/>
    <w:rsid w:val="00B72C17"/>
    <w:rsid w:val="00B72C31"/>
    <w:rsid w:val="00B73727"/>
    <w:rsid w:val="00B73791"/>
    <w:rsid w:val="00B747A2"/>
    <w:rsid w:val="00B74AC5"/>
    <w:rsid w:val="00B76089"/>
    <w:rsid w:val="00B761D3"/>
    <w:rsid w:val="00B76D88"/>
    <w:rsid w:val="00B8072F"/>
    <w:rsid w:val="00B82FE0"/>
    <w:rsid w:val="00B83C40"/>
    <w:rsid w:val="00B843CE"/>
    <w:rsid w:val="00B8584B"/>
    <w:rsid w:val="00B86D17"/>
    <w:rsid w:val="00B870AB"/>
    <w:rsid w:val="00B87D3F"/>
    <w:rsid w:val="00B901BE"/>
    <w:rsid w:val="00B903A6"/>
    <w:rsid w:val="00B90997"/>
    <w:rsid w:val="00B916B1"/>
    <w:rsid w:val="00B94144"/>
    <w:rsid w:val="00B942C5"/>
    <w:rsid w:val="00B94464"/>
    <w:rsid w:val="00B95530"/>
    <w:rsid w:val="00B978F7"/>
    <w:rsid w:val="00B97C07"/>
    <w:rsid w:val="00BA0A12"/>
    <w:rsid w:val="00BA0E92"/>
    <w:rsid w:val="00BA10BA"/>
    <w:rsid w:val="00BA1404"/>
    <w:rsid w:val="00BA7CEF"/>
    <w:rsid w:val="00BB3154"/>
    <w:rsid w:val="00BB3A0E"/>
    <w:rsid w:val="00BB406E"/>
    <w:rsid w:val="00BB6923"/>
    <w:rsid w:val="00BB716F"/>
    <w:rsid w:val="00BB7632"/>
    <w:rsid w:val="00BB77B9"/>
    <w:rsid w:val="00BB7812"/>
    <w:rsid w:val="00BC20FF"/>
    <w:rsid w:val="00BC4C16"/>
    <w:rsid w:val="00BC4E86"/>
    <w:rsid w:val="00BC7177"/>
    <w:rsid w:val="00BC7657"/>
    <w:rsid w:val="00BC7A17"/>
    <w:rsid w:val="00BD1150"/>
    <w:rsid w:val="00BD122B"/>
    <w:rsid w:val="00BD18EA"/>
    <w:rsid w:val="00BD276B"/>
    <w:rsid w:val="00BD3060"/>
    <w:rsid w:val="00BD3655"/>
    <w:rsid w:val="00BD37AC"/>
    <w:rsid w:val="00BD3AFC"/>
    <w:rsid w:val="00BD42C0"/>
    <w:rsid w:val="00BD5D4F"/>
    <w:rsid w:val="00BD5DE3"/>
    <w:rsid w:val="00BD6428"/>
    <w:rsid w:val="00BD7A64"/>
    <w:rsid w:val="00BE0A8B"/>
    <w:rsid w:val="00BE1782"/>
    <w:rsid w:val="00BE2174"/>
    <w:rsid w:val="00BE2DB6"/>
    <w:rsid w:val="00BE4400"/>
    <w:rsid w:val="00BE4887"/>
    <w:rsid w:val="00BE5BD6"/>
    <w:rsid w:val="00BE5D14"/>
    <w:rsid w:val="00BE5FE4"/>
    <w:rsid w:val="00BF0D5B"/>
    <w:rsid w:val="00BF1AB7"/>
    <w:rsid w:val="00BF2475"/>
    <w:rsid w:val="00BF24F6"/>
    <w:rsid w:val="00BF4B86"/>
    <w:rsid w:val="00BF57EA"/>
    <w:rsid w:val="00BF5F96"/>
    <w:rsid w:val="00BF6357"/>
    <w:rsid w:val="00BF6BC1"/>
    <w:rsid w:val="00C005AC"/>
    <w:rsid w:val="00C00687"/>
    <w:rsid w:val="00C03929"/>
    <w:rsid w:val="00C03B13"/>
    <w:rsid w:val="00C04275"/>
    <w:rsid w:val="00C05C65"/>
    <w:rsid w:val="00C06B83"/>
    <w:rsid w:val="00C11C2D"/>
    <w:rsid w:val="00C12905"/>
    <w:rsid w:val="00C12E7D"/>
    <w:rsid w:val="00C13248"/>
    <w:rsid w:val="00C13A2B"/>
    <w:rsid w:val="00C14B76"/>
    <w:rsid w:val="00C156B9"/>
    <w:rsid w:val="00C157A3"/>
    <w:rsid w:val="00C15B4E"/>
    <w:rsid w:val="00C16E11"/>
    <w:rsid w:val="00C203AD"/>
    <w:rsid w:val="00C203E6"/>
    <w:rsid w:val="00C2053F"/>
    <w:rsid w:val="00C20E99"/>
    <w:rsid w:val="00C2165B"/>
    <w:rsid w:val="00C216B2"/>
    <w:rsid w:val="00C22C0E"/>
    <w:rsid w:val="00C23AF4"/>
    <w:rsid w:val="00C25548"/>
    <w:rsid w:val="00C258D8"/>
    <w:rsid w:val="00C25A3D"/>
    <w:rsid w:val="00C26C57"/>
    <w:rsid w:val="00C278F2"/>
    <w:rsid w:val="00C27C73"/>
    <w:rsid w:val="00C3075A"/>
    <w:rsid w:val="00C30EF6"/>
    <w:rsid w:val="00C310F3"/>
    <w:rsid w:val="00C311C1"/>
    <w:rsid w:val="00C31215"/>
    <w:rsid w:val="00C312AE"/>
    <w:rsid w:val="00C31FFE"/>
    <w:rsid w:val="00C32BCE"/>
    <w:rsid w:val="00C335D9"/>
    <w:rsid w:val="00C33CD6"/>
    <w:rsid w:val="00C33D3E"/>
    <w:rsid w:val="00C33FB7"/>
    <w:rsid w:val="00C35805"/>
    <w:rsid w:val="00C3742A"/>
    <w:rsid w:val="00C3773F"/>
    <w:rsid w:val="00C400C4"/>
    <w:rsid w:val="00C401DF"/>
    <w:rsid w:val="00C40594"/>
    <w:rsid w:val="00C41505"/>
    <w:rsid w:val="00C41B4D"/>
    <w:rsid w:val="00C426F0"/>
    <w:rsid w:val="00C43BE6"/>
    <w:rsid w:val="00C43F82"/>
    <w:rsid w:val="00C44B7E"/>
    <w:rsid w:val="00C45679"/>
    <w:rsid w:val="00C47378"/>
    <w:rsid w:val="00C505BA"/>
    <w:rsid w:val="00C50660"/>
    <w:rsid w:val="00C50760"/>
    <w:rsid w:val="00C52867"/>
    <w:rsid w:val="00C532AE"/>
    <w:rsid w:val="00C536F8"/>
    <w:rsid w:val="00C54AB0"/>
    <w:rsid w:val="00C54CF9"/>
    <w:rsid w:val="00C55705"/>
    <w:rsid w:val="00C55DC9"/>
    <w:rsid w:val="00C57677"/>
    <w:rsid w:val="00C606A0"/>
    <w:rsid w:val="00C60E18"/>
    <w:rsid w:val="00C6125E"/>
    <w:rsid w:val="00C617E3"/>
    <w:rsid w:val="00C61DD0"/>
    <w:rsid w:val="00C62304"/>
    <w:rsid w:val="00C63AF0"/>
    <w:rsid w:val="00C63D4D"/>
    <w:rsid w:val="00C66494"/>
    <w:rsid w:val="00C67B87"/>
    <w:rsid w:val="00C7094F"/>
    <w:rsid w:val="00C715F5"/>
    <w:rsid w:val="00C7191D"/>
    <w:rsid w:val="00C71982"/>
    <w:rsid w:val="00C723A7"/>
    <w:rsid w:val="00C73D92"/>
    <w:rsid w:val="00C7573D"/>
    <w:rsid w:val="00C75ACE"/>
    <w:rsid w:val="00C772CA"/>
    <w:rsid w:val="00C7789A"/>
    <w:rsid w:val="00C80B9E"/>
    <w:rsid w:val="00C811EF"/>
    <w:rsid w:val="00C827B8"/>
    <w:rsid w:val="00C834A4"/>
    <w:rsid w:val="00C84951"/>
    <w:rsid w:val="00C8563F"/>
    <w:rsid w:val="00C85774"/>
    <w:rsid w:val="00C86B0B"/>
    <w:rsid w:val="00C86C06"/>
    <w:rsid w:val="00C86E3C"/>
    <w:rsid w:val="00C9033D"/>
    <w:rsid w:val="00C92367"/>
    <w:rsid w:val="00C924FF"/>
    <w:rsid w:val="00C9295A"/>
    <w:rsid w:val="00C9557F"/>
    <w:rsid w:val="00C97A9D"/>
    <w:rsid w:val="00CA088A"/>
    <w:rsid w:val="00CA1F3C"/>
    <w:rsid w:val="00CA255A"/>
    <w:rsid w:val="00CA2E9D"/>
    <w:rsid w:val="00CA3660"/>
    <w:rsid w:val="00CA4301"/>
    <w:rsid w:val="00CA5295"/>
    <w:rsid w:val="00CA578E"/>
    <w:rsid w:val="00CA698E"/>
    <w:rsid w:val="00CA70A5"/>
    <w:rsid w:val="00CA7D1C"/>
    <w:rsid w:val="00CB288D"/>
    <w:rsid w:val="00CB515D"/>
    <w:rsid w:val="00CB5EDC"/>
    <w:rsid w:val="00CB7CB9"/>
    <w:rsid w:val="00CC29A5"/>
    <w:rsid w:val="00CC5FDF"/>
    <w:rsid w:val="00CC7128"/>
    <w:rsid w:val="00CC79C2"/>
    <w:rsid w:val="00CC7B84"/>
    <w:rsid w:val="00CD1A50"/>
    <w:rsid w:val="00CD34CF"/>
    <w:rsid w:val="00CD3EFD"/>
    <w:rsid w:val="00CD42F4"/>
    <w:rsid w:val="00CD461E"/>
    <w:rsid w:val="00CE000D"/>
    <w:rsid w:val="00CE0962"/>
    <w:rsid w:val="00CE14A4"/>
    <w:rsid w:val="00CE179E"/>
    <w:rsid w:val="00CE1D32"/>
    <w:rsid w:val="00CE29FE"/>
    <w:rsid w:val="00CE304D"/>
    <w:rsid w:val="00CE31DA"/>
    <w:rsid w:val="00CE4550"/>
    <w:rsid w:val="00CE4E21"/>
    <w:rsid w:val="00CE593B"/>
    <w:rsid w:val="00CE5FCE"/>
    <w:rsid w:val="00CE62C7"/>
    <w:rsid w:val="00CE647D"/>
    <w:rsid w:val="00CF05BE"/>
    <w:rsid w:val="00CF0BF7"/>
    <w:rsid w:val="00CF1A31"/>
    <w:rsid w:val="00CF311A"/>
    <w:rsid w:val="00CF3C2C"/>
    <w:rsid w:val="00CF4947"/>
    <w:rsid w:val="00CF5C90"/>
    <w:rsid w:val="00CF5CAF"/>
    <w:rsid w:val="00CF7666"/>
    <w:rsid w:val="00D005C2"/>
    <w:rsid w:val="00D00815"/>
    <w:rsid w:val="00D01450"/>
    <w:rsid w:val="00D0242E"/>
    <w:rsid w:val="00D02B9A"/>
    <w:rsid w:val="00D04A08"/>
    <w:rsid w:val="00D06274"/>
    <w:rsid w:val="00D1059D"/>
    <w:rsid w:val="00D10C9B"/>
    <w:rsid w:val="00D134B0"/>
    <w:rsid w:val="00D149FC"/>
    <w:rsid w:val="00D15595"/>
    <w:rsid w:val="00D16236"/>
    <w:rsid w:val="00D1779F"/>
    <w:rsid w:val="00D2002D"/>
    <w:rsid w:val="00D20B72"/>
    <w:rsid w:val="00D21ADE"/>
    <w:rsid w:val="00D21BCD"/>
    <w:rsid w:val="00D21CAA"/>
    <w:rsid w:val="00D22077"/>
    <w:rsid w:val="00D229E3"/>
    <w:rsid w:val="00D23209"/>
    <w:rsid w:val="00D236F0"/>
    <w:rsid w:val="00D244E3"/>
    <w:rsid w:val="00D255EF"/>
    <w:rsid w:val="00D25B5B"/>
    <w:rsid w:val="00D25E87"/>
    <w:rsid w:val="00D262D0"/>
    <w:rsid w:val="00D26414"/>
    <w:rsid w:val="00D26F8E"/>
    <w:rsid w:val="00D27374"/>
    <w:rsid w:val="00D27924"/>
    <w:rsid w:val="00D31120"/>
    <w:rsid w:val="00D3170F"/>
    <w:rsid w:val="00D32868"/>
    <w:rsid w:val="00D32E77"/>
    <w:rsid w:val="00D33D22"/>
    <w:rsid w:val="00D342D0"/>
    <w:rsid w:val="00D413E0"/>
    <w:rsid w:val="00D44C17"/>
    <w:rsid w:val="00D451D4"/>
    <w:rsid w:val="00D45D21"/>
    <w:rsid w:val="00D45FE4"/>
    <w:rsid w:val="00D466DD"/>
    <w:rsid w:val="00D46BC7"/>
    <w:rsid w:val="00D50DA2"/>
    <w:rsid w:val="00D526EA"/>
    <w:rsid w:val="00D53418"/>
    <w:rsid w:val="00D544CE"/>
    <w:rsid w:val="00D544D2"/>
    <w:rsid w:val="00D54921"/>
    <w:rsid w:val="00D54FEC"/>
    <w:rsid w:val="00D57443"/>
    <w:rsid w:val="00D57FB7"/>
    <w:rsid w:val="00D60745"/>
    <w:rsid w:val="00D6253F"/>
    <w:rsid w:val="00D63E7B"/>
    <w:rsid w:val="00D641B4"/>
    <w:rsid w:val="00D64A5F"/>
    <w:rsid w:val="00D64ABA"/>
    <w:rsid w:val="00D64B6A"/>
    <w:rsid w:val="00D64BAF"/>
    <w:rsid w:val="00D6634D"/>
    <w:rsid w:val="00D66FD8"/>
    <w:rsid w:val="00D6722B"/>
    <w:rsid w:val="00D6771A"/>
    <w:rsid w:val="00D708A5"/>
    <w:rsid w:val="00D7265D"/>
    <w:rsid w:val="00D74655"/>
    <w:rsid w:val="00D74C59"/>
    <w:rsid w:val="00D74F5A"/>
    <w:rsid w:val="00D753A1"/>
    <w:rsid w:val="00D75908"/>
    <w:rsid w:val="00D75AC2"/>
    <w:rsid w:val="00D75BBE"/>
    <w:rsid w:val="00D76DA5"/>
    <w:rsid w:val="00D809FC"/>
    <w:rsid w:val="00D80CA0"/>
    <w:rsid w:val="00D81FBA"/>
    <w:rsid w:val="00D824F3"/>
    <w:rsid w:val="00D82F54"/>
    <w:rsid w:val="00D8327C"/>
    <w:rsid w:val="00D832C4"/>
    <w:rsid w:val="00D84964"/>
    <w:rsid w:val="00D85313"/>
    <w:rsid w:val="00D86E46"/>
    <w:rsid w:val="00D87A83"/>
    <w:rsid w:val="00D90464"/>
    <w:rsid w:val="00D9161B"/>
    <w:rsid w:val="00D920D3"/>
    <w:rsid w:val="00D92550"/>
    <w:rsid w:val="00D932A7"/>
    <w:rsid w:val="00D93358"/>
    <w:rsid w:val="00D93774"/>
    <w:rsid w:val="00D944A0"/>
    <w:rsid w:val="00D957E3"/>
    <w:rsid w:val="00D9693C"/>
    <w:rsid w:val="00DA056C"/>
    <w:rsid w:val="00DA08C6"/>
    <w:rsid w:val="00DA173D"/>
    <w:rsid w:val="00DA1BA6"/>
    <w:rsid w:val="00DA2D3A"/>
    <w:rsid w:val="00DA38E7"/>
    <w:rsid w:val="00DA3A8A"/>
    <w:rsid w:val="00DB064D"/>
    <w:rsid w:val="00DB072E"/>
    <w:rsid w:val="00DB18BA"/>
    <w:rsid w:val="00DB2C26"/>
    <w:rsid w:val="00DB33FE"/>
    <w:rsid w:val="00DB508D"/>
    <w:rsid w:val="00DB510E"/>
    <w:rsid w:val="00DB512D"/>
    <w:rsid w:val="00DB566A"/>
    <w:rsid w:val="00DB610A"/>
    <w:rsid w:val="00DB7986"/>
    <w:rsid w:val="00DC0B38"/>
    <w:rsid w:val="00DC1BBC"/>
    <w:rsid w:val="00DC26A0"/>
    <w:rsid w:val="00DC460B"/>
    <w:rsid w:val="00DC78E5"/>
    <w:rsid w:val="00DC7ECC"/>
    <w:rsid w:val="00DD0222"/>
    <w:rsid w:val="00DD03A3"/>
    <w:rsid w:val="00DD096A"/>
    <w:rsid w:val="00DD0CA3"/>
    <w:rsid w:val="00DD1458"/>
    <w:rsid w:val="00DD3107"/>
    <w:rsid w:val="00DD360E"/>
    <w:rsid w:val="00DD6C9F"/>
    <w:rsid w:val="00DD6F46"/>
    <w:rsid w:val="00DD71D0"/>
    <w:rsid w:val="00DE15FF"/>
    <w:rsid w:val="00DE22C7"/>
    <w:rsid w:val="00DE25AD"/>
    <w:rsid w:val="00DE4427"/>
    <w:rsid w:val="00DE64DE"/>
    <w:rsid w:val="00DE6605"/>
    <w:rsid w:val="00DE6610"/>
    <w:rsid w:val="00DE6AE8"/>
    <w:rsid w:val="00DE74C7"/>
    <w:rsid w:val="00DE7D99"/>
    <w:rsid w:val="00DF080C"/>
    <w:rsid w:val="00DF1D0A"/>
    <w:rsid w:val="00DF2FF6"/>
    <w:rsid w:val="00DF3FEF"/>
    <w:rsid w:val="00DF5EB7"/>
    <w:rsid w:val="00DF66F6"/>
    <w:rsid w:val="00DF732E"/>
    <w:rsid w:val="00DF7476"/>
    <w:rsid w:val="00DF74E4"/>
    <w:rsid w:val="00DF7A39"/>
    <w:rsid w:val="00E000AD"/>
    <w:rsid w:val="00E00869"/>
    <w:rsid w:val="00E01581"/>
    <w:rsid w:val="00E022EF"/>
    <w:rsid w:val="00E030BF"/>
    <w:rsid w:val="00E036E8"/>
    <w:rsid w:val="00E037B5"/>
    <w:rsid w:val="00E04B02"/>
    <w:rsid w:val="00E063AB"/>
    <w:rsid w:val="00E06726"/>
    <w:rsid w:val="00E067FE"/>
    <w:rsid w:val="00E068F2"/>
    <w:rsid w:val="00E10ECA"/>
    <w:rsid w:val="00E120D0"/>
    <w:rsid w:val="00E12B8A"/>
    <w:rsid w:val="00E1339F"/>
    <w:rsid w:val="00E1344D"/>
    <w:rsid w:val="00E14A62"/>
    <w:rsid w:val="00E14BF6"/>
    <w:rsid w:val="00E1641E"/>
    <w:rsid w:val="00E17E13"/>
    <w:rsid w:val="00E20C2F"/>
    <w:rsid w:val="00E21E62"/>
    <w:rsid w:val="00E240F8"/>
    <w:rsid w:val="00E24FCD"/>
    <w:rsid w:val="00E26899"/>
    <w:rsid w:val="00E269CE"/>
    <w:rsid w:val="00E3267C"/>
    <w:rsid w:val="00E33778"/>
    <w:rsid w:val="00E35E9C"/>
    <w:rsid w:val="00E37F7A"/>
    <w:rsid w:val="00E401DB"/>
    <w:rsid w:val="00E402F9"/>
    <w:rsid w:val="00E4098C"/>
    <w:rsid w:val="00E445F1"/>
    <w:rsid w:val="00E45E04"/>
    <w:rsid w:val="00E46005"/>
    <w:rsid w:val="00E4744F"/>
    <w:rsid w:val="00E50823"/>
    <w:rsid w:val="00E51837"/>
    <w:rsid w:val="00E51E8B"/>
    <w:rsid w:val="00E534E0"/>
    <w:rsid w:val="00E5376F"/>
    <w:rsid w:val="00E5441C"/>
    <w:rsid w:val="00E5478A"/>
    <w:rsid w:val="00E55D17"/>
    <w:rsid w:val="00E55E71"/>
    <w:rsid w:val="00E56A7C"/>
    <w:rsid w:val="00E56E7E"/>
    <w:rsid w:val="00E57648"/>
    <w:rsid w:val="00E57EBD"/>
    <w:rsid w:val="00E57EDA"/>
    <w:rsid w:val="00E60EA6"/>
    <w:rsid w:val="00E61CB1"/>
    <w:rsid w:val="00E62B13"/>
    <w:rsid w:val="00E632C6"/>
    <w:rsid w:val="00E64D34"/>
    <w:rsid w:val="00E65369"/>
    <w:rsid w:val="00E65B1E"/>
    <w:rsid w:val="00E675C0"/>
    <w:rsid w:val="00E67E9E"/>
    <w:rsid w:val="00E70C9B"/>
    <w:rsid w:val="00E71E2F"/>
    <w:rsid w:val="00E720B6"/>
    <w:rsid w:val="00E73DB8"/>
    <w:rsid w:val="00E7451F"/>
    <w:rsid w:val="00E74746"/>
    <w:rsid w:val="00E74B8E"/>
    <w:rsid w:val="00E74E80"/>
    <w:rsid w:val="00E757EF"/>
    <w:rsid w:val="00E75DBF"/>
    <w:rsid w:val="00E7683B"/>
    <w:rsid w:val="00E771AB"/>
    <w:rsid w:val="00E80C04"/>
    <w:rsid w:val="00E813FD"/>
    <w:rsid w:val="00E836BD"/>
    <w:rsid w:val="00E83834"/>
    <w:rsid w:val="00E83B9C"/>
    <w:rsid w:val="00E85222"/>
    <w:rsid w:val="00E8549A"/>
    <w:rsid w:val="00E86E00"/>
    <w:rsid w:val="00E86EC3"/>
    <w:rsid w:val="00E878E5"/>
    <w:rsid w:val="00E90BCF"/>
    <w:rsid w:val="00E92892"/>
    <w:rsid w:val="00E92E10"/>
    <w:rsid w:val="00E93EFE"/>
    <w:rsid w:val="00E94448"/>
    <w:rsid w:val="00E95571"/>
    <w:rsid w:val="00E95A10"/>
    <w:rsid w:val="00E95C43"/>
    <w:rsid w:val="00E9691D"/>
    <w:rsid w:val="00E97E5A"/>
    <w:rsid w:val="00EA0A60"/>
    <w:rsid w:val="00EA0AED"/>
    <w:rsid w:val="00EA1D1E"/>
    <w:rsid w:val="00EA319A"/>
    <w:rsid w:val="00EA409C"/>
    <w:rsid w:val="00EB13CF"/>
    <w:rsid w:val="00EB2624"/>
    <w:rsid w:val="00EB42F4"/>
    <w:rsid w:val="00EB590B"/>
    <w:rsid w:val="00EB5D20"/>
    <w:rsid w:val="00EB75B4"/>
    <w:rsid w:val="00EB7745"/>
    <w:rsid w:val="00EC13DC"/>
    <w:rsid w:val="00EC1579"/>
    <w:rsid w:val="00EC20AE"/>
    <w:rsid w:val="00EC306C"/>
    <w:rsid w:val="00EC382D"/>
    <w:rsid w:val="00EC3958"/>
    <w:rsid w:val="00EC4022"/>
    <w:rsid w:val="00EC476A"/>
    <w:rsid w:val="00EC59C4"/>
    <w:rsid w:val="00EC7148"/>
    <w:rsid w:val="00ED07C6"/>
    <w:rsid w:val="00ED16F0"/>
    <w:rsid w:val="00ED2069"/>
    <w:rsid w:val="00ED3259"/>
    <w:rsid w:val="00ED3AD1"/>
    <w:rsid w:val="00ED4BAC"/>
    <w:rsid w:val="00ED60BB"/>
    <w:rsid w:val="00ED72CD"/>
    <w:rsid w:val="00EE02C3"/>
    <w:rsid w:val="00EE0AA8"/>
    <w:rsid w:val="00EE0EC2"/>
    <w:rsid w:val="00EE586B"/>
    <w:rsid w:val="00EE68DA"/>
    <w:rsid w:val="00EF13FE"/>
    <w:rsid w:val="00EF205F"/>
    <w:rsid w:val="00EF36FD"/>
    <w:rsid w:val="00EF3AC5"/>
    <w:rsid w:val="00EF5B04"/>
    <w:rsid w:val="00EF5D02"/>
    <w:rsid w:val="00EF5FBA"/>
    <w:rsid w:val="00EF62F1"/>
    <w:rsid w:val="00EF635E"/>
    <w:rsid w:val="00EF7752"/>
    <w:rsid w:val="00F01403"/>
    <w:rsid w:val="00F02F55"/>
    <w:rsid w:val="00F03EA5"/>
    <w:rsid w:val="00F04131"/>
    <w:rsid w:val="00F041BA"/>
    <w:rsid w:val="00F0431A"/>
    <w:rsid w:val="00F04B04"/>
    <w:rsid w:val="00F05B0D"/>
    <w:rsid w:val="00F07A0F"/>
    <w:rsid w:val="00F07B37"/>
    <w:rsid w:val="00F07F7C"/>
    <w:rsid w:val="00F10F02"/>
    <w:rsid w:val="00F110BB"/>
    <w:rsid w:val="00F1180C"/>
    <w:rsid w:val="00F11D37"/>
    <w:rsid w:val="00F1332F"/>
    <w:rsid w:val="00F134A2"/>
    <w:rsid w:val="00F13896"/>
    <w:rsid w:val="00F13C7F"/>
    <w:rsid w:val="00F13DDF"/>
    <w:rsid w:val="00F14B2A"/>
    <w:rsid w:val="00F15C6C"/>
    <w:rsid w:val="00F15E2F"/>
    <w:rsid w:val="00F16DE2"/>
    <w:rsid w:val="00F16F52"/>
    <w:rsid w:val="00F17161"/>
    <w:rsid w:val="00F17889"/>
    <w:rsid w:val="00F214F1"/>
    <w:rsid w:val="00F21DDB"/>
    <w:rsid w:val="00F23D5A"/>
    <w:rsid w:val="00F25ECD"/>
    <w:rsid w:val="00F263FF"/>
    <w:rsid w:val="00F268E1"/>
    <w:rsid w:val="00F30C68"/>
    <w:rsid w:val="00F31B01"/>
    <w:rsid w:val="00F31C7B"/>
    <w:rsid w:val="00F320CF"/>
    <w:rsid w:val="00F33F3E"/>
    <w:rsid w:val="00F35D31"/>
    <w:rsid w:val="00F36D7E"/>
    <w:rsid w:val="00F40CD9"/>
    <w:rsid w:val="00F42357"/>
    <w:rsid w:val="00F42465"/>
    <w:rsid w:val="00F42BEA"/>
    <w:rsid w:val="00F42FAE"/>
    <w:rsid w:val="00F4340C"/>
    <w:rsid w:val="00F437BE"/>
    <w:rsid w:val="00F45DA7"/>
    <w:rsid w:val="00F47282"/>
    <w:rsid w:val="00F50252"/>
    <w:rsid w:val="00F51F08"/>
    <w:rsid w:val="00F52025"/>
    <w:rsid w:val="00F529FE"/>
    <w:rsid w:val="00F5401C"/>
    <w:rsid w:val="00F54774"/>
    <w:rsid w:val="00F56074"/>
    <w:rsid w:val="00F565EC"/>
    <w:rsid w:val="00F5698C"/>
    <w:rsid w:val="00F56A7C"/>
    <w:rsid w:val="00F571CF"/>
    <w:rsid w:val="00F57CBE"/>
    <w:rsid w:val="00F6154E"/>
    <w:rsid w:val="00F61DC1"/>
    <w:rsid w:val="00F62D2C"/>
    <w:rsid w:val="00F632F5"/>
    <w:rsid w:val="00F64B2B"/>
    <w:rsid w:val="00F65F5D"/>
    <w:rsid w:val="00F65F90"/>
    <w:rsid w:val="00F663E9"/>
    <w:rsid w:val="00F67167"/>
    <w:rsid w:val="00F67939"/>
    <w:rsid w:val="00F70213"/>
    <w:rsid w:val="00F70389"/>
    <w:rsid w:val="00F70E4C"/>
    <w:rsid w:val="00F725B5"/>
    <w:rsid w:val="00F72993"/>
    <w:rsid w:val="00F72B7D"/>
    <w:rsid w:val="00F73CED"/>
    <w:rsid w:val="00F73F53"/>
    <w:rsid w:val="00F7439A"/>
    <w:rsid w:val="00F75793"/>
    <w:rsid w:val="00F77C5E"/>
    <w:rsid w:val="00F808BA"/>
    <w:rsid w:val="00F81129"/>
    <w:rsid w:val="00F81E4C"/>
    <w:rsid w:val="00F838E4"/>
    <w:rsid w:val="00F8635C"/>
    <w:rsid w:val="00F864D5"/>
    <w:rsid w:val="00F8676B"/>
    <w:rsid w:val="00F91558"/>
    <w:rsid w:val="00F92057"/>
    <w:rsid w:val="00F94B6D"/>
    <w:rsid w:val="00F95225"/>
    <w:rsid w:val="00F96673"/>
    <w:rsid w:val="00F97711"/>
    <w:rsid w:val="00F97825"/>
    <w:rsid w:val="00F9790A"/>
    <w:rsid w:val="00FA07B8"/>
    <w:rsid w:val="00FA1046"/>
    <w:rsid w:val="00FA1BB7"/>
    <w:rsid w:val="00FA2870"/>
    <w:rsid w:val="00FA328D"/>
    <w:rsid w:val="00FA3380"/>
    <w:rsid w:val="00FA3397"/>
    <w:rsid w:val="00FA394E"/>
    <w:rsid w:val="00FA44AF"/>
    <w:rsid w:val="00FA44B1"/>
    <w:rsid w:val="00FA5679"/>
    <w:rsid w:val="00FA5B5F"/>
    <w:rsid w:val="00FA5C12"/>
    <w:rsid w:val="00FA5C2F"/>
    <w:rsid w:val="00FA70C7"/>
    <w:rsid w:val="00FB0BF3"/>
    <w:rsid w:val="00FB13A8"/>
    <w:rsid w:val="00FB22CC"/>
    <w:rsid w:val="00FB236F"/>
    <w:rsid w:val="00FB3843"/>
    <w:rsid w:val="00FB443D"/>
    <w:rsid w:val="00FB45C0"/>
    <w:rsid w:val="00FB6EE4"/>
    <w:rsid w:val="00FB7BBE"/>
    <w:rsid w:val="00FC124D"/>
    <w:rsid w:val="00FC1BB2"/>
    <w:rsid w:val="00FC3D34"/>
    <w:rsid w:val="00FC3F65"/>
    <w:rsid w:val="00FC4A51"/>
    <w:rsid w:val="00FC4DEE"/>
    <w:rsid w:val="00FC5E1B"/>
    <w:rsid w:val="00FC6949"/>
    <w:rsid w:val="00FD0DFB"/>
    <w:rsid w:val="00FD1BBC"/>
    <w:rsid w:val="00FD4055"/>
    <w:rsid w:val="00FD4E8E"/>
    <w:rsid w:val="00FD55D4"/>
    <w:rsid w:val="00FD66A4"/>
    <w:rsid w:val="00FD73C1"/>
    <w:rsid w:val="00FE07AE"/>
    <w:rsid w:val="00FE22FF"/>
    <w:rsid w:val="00FE2751"/>
    <w:rsid w:val="00FE33D9"/>
    <w:rsid w:val="00FE3412"/>
    <w:rsid w:val="00FE3744"/>
    <w:rsid w:val="00FE3C5D"/>
    <w:rsid w:val="00FE41D2"/>
    <w:rsid w:val="00FE72AC"/>
    <w:rsid w:val="00FE7FE3"/>
    <w:rsid w:val="00FF0BD5"/>
    <w:rsid w:val="00FF154B"/>
    <w:rsid w:val="00FF1E6D"/>
    <w:rsid w:val="00FF3691"/>
    <w:rsid w:val="00FF375D"/>
    <w:rsid w:val="00FF4386"/>
    <w:rsid w:val="00FF43E4"/>
    <w:rsid w:val="00FF5604"/>
    <w:rsid w:val="00FF68E9"/>
    <w:rsid w:val="00FF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B3092"/>
  <w15:docId w15:val="{CEB9E9DF-F467-4DFC-BFB8-F345B382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021E"/>
    <w:rPr>
      <w:rFonts w:ascii="Arial" w:hAnsi="Arial"/>
      <w:sz w:val="24"/>
    </w:rPr>
  </w:style>
  <w:style w:type="paragraph" w:styleId="Heading1">
    <w:name w:val="heading 1"/>
    <w:basedOn w:val="Normal"/>
    <w:next w:val="Normal"/>
    <w:autoRedefine/>
    <w:qFormat/>
    <w:rsid w:val="00DE25AD"/>
    <w:pPr>
      <w:pageBreakBefore/>
      <w:outlineLvl w:val="0"/>
    </w:pPr>
    <w:rPr>
      <w:b/>
      <w:snapToGrid w:val="0"/>
      <w:sz w:val="28"/>
      <w:szCs w:val="28"/>
    </w:rPr>
  </w:style>
  <w:style w:type="paragraph" w:styleId="Heading2">
    <w:name w:val="heading 2"/>
    <w:basedOn w:val="Normal"/>
    <w:next w:val="Normal"/>
    <w:qFormat/>
    <w:rsid w:val="00881769"/>
    <w:pPr>
      <w:pageBreakBefore/>
      <w:numPr>
        <w:ilvl w:val="1"/>
        <w:numId w:val="1"/>
      </w:numPr>
      <w:spacing w:before="120"/>
      <w:outlineLvl w:val="1"/>
    </w:pPr>
    <w:rPr>
      <w:b/>
    </w:rPr>
  </w:style>
  <w:style w:type="paragraph" w:styleId="Heading3">
    <w:name w:val="heading 3"/>
    <w:aliases w:val="Char,H3,H31"/>
    <w:basedOn w:val="Normal"/>
    <w:next w:val="Normal"/>
    <w:qFormat/>
    <w:rsid w:val="0096021E"/>
    <w:pPr>
      <w:keepNext/>
      <w:numPr>
        <w:ilvl w:val="2"/>
        <w:numId w:val="1"/>
      </w:numPr>
      <w:outlineLvl w:val="2"/>
    </w:pPr>
    <w:rPr>
      <w:b/>
    </w:rPr>
  </w:style>
  <w:style w:type="paragraph" w:styleId="Heading4">
    <w:name w:val="heading 4"/>
    <w:basedOn w:val="Normal"/>
    <w:next w:val="Normal"/>
    <w:qFormat/>
    <w:rsid w:val="0096021E"/>
    <w:pPr>
      <w:numPr>
        <w:ilvl w:val="3"/>
        <w:numId w:val="1"/>
      </w:numPr>
      <w:outlineLvl w:val="3"/>
    </w:pPr>
  </w:style>
  <w:style w:type="paragraph" w:styleId="Heading5">
    <w:name w:val="heading 5"/>
    <w:basedOn w:val="Normal"/>
    <w:next w:val="Normal"/>
    <w:qFormat/>
    <w:rsid w:val="0096021E"/>
    <w:pPr>
      <w:numPr>
        <w:ilvl w:val="4"/>
        <w:numId w:val="1"/>
      </w:numPr>
      <w:outlineLvl w:val="4"/>
    </w:pPr>
  </w:style>
  <w:style w:type="paragraph" w:styleId="Heading6">
    <w:name w:val="heading 6"/>
    <w:basedOn w:val="Normal"/>
    <w:next w:val="Normal"/>
    <w:qFormat/>
    <w:rsid w:val="0096021E"/>
    <w:pPr>
      <w:numPr>
        <w:ilvl w:val="5"/>
        <w:numId w:val="1"/>
      </w:numPr>
      <w:outlineLvl w:val="5"/>
    </w:pPr>
    <w:rPr>
      <w:sz w:val="20"/>
      <w:u w:val="single"/>
    </w:rPr>
  </w:style>
  <w:style w:type="paragraph" w:styleId="Heading7">
    <w:name w:val="heading 7"/>
    <w:basedOn w:val="Normal"/>
    <w:next w:val="Normal"/>
    <w:qFormat/>
    <w:rsid w:val="0096021E"/>
    <w:pPr>
      <w:numPr>
        <w:ilvl w:val="6"/>
        <w:numId w:val="1"/>
      </w:numPr>
      <w:jc w:val="center"/>
      <w:outlineLvl w:val="6"/>
    </w:pPr>
    <w:rPr>
      <w:b/>
    </w:rPr>
  </w:style>
  <w:style w:type="paragraph" w:styleId="Heading8">
    <w:name w:val="heading 8"/>
    <w:basedOn w:val="Normal"/>
    <w:next w:val="Normal"/>
    <w:qFormat/>
    <w:rsid w:val="0096021E"/>
    <w:pPr>
      <w:numPr>
        <w:ilvl w:val="7"/>
        <w:numId w:val="1"/>
      </w:numPr>
      <w:jc w:val="center"/>
      <w:outlineLvl w:val="7"/>
    </w:pPr>
    <w:rPr>
      <w:b/>
    </w:rPr>
  </w:style>
  <w:style w:type="paragraph" w:styleId="Heading9">
    <w:name w:val="heading 9"/>
    <w:basedOn w:val="Normal"/>
    <w:next w:val="Normal"/>
    <w:qFormat/>
    <w:rsid w:val="0096021E"/>
    <w:pPr>
      <w:numPr>
        <w:ilvl w:val="8"/>
        <w:numId w:val="1"/>
      </w:num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6021E"/>
    <w:rPr>
      <w:sz w:val="20"/>
    </w:rPr>
  </w:style>
  <w:style w:type="paragraph" w:styleId="TOC8">
    <w:name w:val="toc 8"/>
    <w:basedOn w:val="Normal"/>
    <w:next w:val="Normal"/>
    <w:semiHidden/>
    <w:rsid w:val="0096021E"/>
    <w:pPr>
      <w:ind w:left="1680"/>
    </w:pPr>
    <w:rPr>
      <w:rFonts w:ascii="Times New Roman" w:hAnsi="Times New Roman"/>
      <w:sz w:val="18"/>
    </w:rPr>
  </w:style>
  <w:style w:type="paragraph" w:styleId="TOC7">
    <w:name w:val="toc 7"/>
    <w:basedOn w:val="Normal"/>
    <w:next w:val="Normal"/>
    <w:semiHidden/>
    <w:rsid w:val="0096021E"/>
    <w:pPr>
      <w:ind w:left="1440"/>
    </w:pPr>
    <w:rPr>
      <w:rFonts w:ascii="Times New Roman" w:hAnsi="Times New Roman"/>
      <w:sz w:val="18"/>
    </w:rPr>
  </w:style>
  <w:style w:type="paragraph" w:styleId="TOC6">
    <w:name w:val="toc 6"/>
    <w:basedOn w:val="Normal"/>
    <w:next w:val="Normal"/>
    <w:semiHidden/>
    <w:rsid w:val="0096021E"/>
    <w:pPr>
      <w:ind w:left="1200"/>
    </w:pPr>
    <w:rPr>
      <w:rFonts w:ascii="Times New Roman" w:hAnsi="Times New Roman"/>
      <w:sz w:val="18"/>
    </w:rPr>
  </w:style>
  <w:style w:type="paragraph" w:styleId="TOC5">
    <w:name w:val="toc 5"/>
    <w:basedOn w:val="Normal"/>
    <w:next w:val="Normal"/>
    <w:semiHidden/>
    <w:rsid w:val="0096021E"/>
    <w:pPr>
      <w:ind w:left="960"/>
    </w:pPr>
    <w:rPr>
      <w:rFonts w:ascii="Times New Roman" w:hAnsi="Times New Roman"/>
      <w:sz w:val="18"/>
    </w:rPr>
  </w:style>
  <w:style w:type="paragraph" w:styleId="TOC4">
    <w:name w:val="toc 4"/>
    <w:basedOn w:val="Normal"/>
    <w:next w:val="Normal"/>
    <w:semiHidden/>
    <w:rsid w:val="0096021E"/>
    <w:pPr>
      <w:ind w:left="720"/>
    </w:pPr>
    <w:rPr>
      <w:rFonts w:ascii="Times New Roman" w:hAnsi="Times New Roman"/>
      <w:sz w:val="18"/>
    </w:rPr>
  </w:style>
  <w:style w:type="paragraph" w:styleId="TOC3">
    <w:name w:val="toc 3"/>
    <w:basedOn w:val="Normal"/>
    <w:next w:val="Normal"/>
    <w:semiHidden/>
    <w:rsid w:val="0096021E"/>
    <w:pPr>
      <w:ind w:left="480"/>
    </w:pPr>
    <w:rPr>
      <w:rFonts w:ascii="Times New Roman" w:hAnsi="Times New Roman"/>
      <w:i/>
      <w:sz w:val="20"/>
    </w:rPr>
  </w:style>
  <w:style w:type="paragraph" w:styleId="TOC2">
    <w:name w:val="toc 2"/>
    <w:basedOn w:val="Normal"/>
    <w:next w:val="Normal"/>
    <w:semiHidden/>
    <w:rsid w:val="0096021E"/>
    <w:pPr>
      <w:ind w:left="240"/>
    </w:pPr>
    <w:rPr>
      <w:rFonts w:ascii="Times New Roman" w:hAnsi="Times New Roman"/>
      <w:smallCaps/>
      <w:sz w:val="20"/>
    </w:rPr>
  </w:style>
  <w:style w:type="paragraph" w:styleId="TOC1">
    <w:name w:val="toc 1"/>
    <w:basedOn w:val="Normal"/>
    <w:next w:val="Normal"/>
    <w:semiHidden/>
    <w:rsid w:val="0096021E"/>
    <w:pPr>
      <w:spacing w:before="120" w:after="120"/>
    </w:pPr>
    <w:rPr>
      <w:rFonts w:ascii="Times New Roman" w:hAnsi="Times New Roman"/>
      <w:b/>
      <w:caps/>
      <w:sz w:val="20"/>
    </w:rPr>
  </w:style>
  <w:style w:type="paragraph" w:styleId="Index7">
    <w:name w:val="index 7"/>
    <w:basedOn w:val="Normal"/>
    <w:next w:val="Normal"/>
    <w:semiHidden/>
    <w:rsid w:val="0096021E"/>
    <w:pPr>
      <w:ind w:left="2160"/>
    </w:pPr>
  </w:style>
  <w:style w:type="paragraph" w:styleId="Index6">
    <w:name w:val="index 6"/>
    <w:basedOn w:val="Normal"/>
    <w:next w:val="Normal"/>
    <w:semiHidden/>
    <w:rsid w:val="0096021E"/>
    <w:pPr>
      <w:ind w:left="1800"/>
    </w:pPr>
  </w:style>
  <w:style w:type="paragraph" w:styleId="Index5">
    <w:name w:val="index 5"/>
    <w:basedOn w:val="Normal"/>
    <w:next w:val="Normal"/>
    <w:semiHidden/>
    <w:rsid w:val="0096021E"/>
    <w:pPr>
      <w:ind w:left="1440"/>
    </w:pPr>
  </w:style>
  <w:style w:type="paragraph" w:styleId="Index4">
    <w:name w:val="index 4"/>
    <w:basedOn w:val="Normal"/>
    <w:next w:val="Normal"/>
    <w:semiHidden/>
    <w:rsid w:val="0096021E"/>
    <w:pPr>
      <w:ind w:left="1080"/>
    </w:pPr>
  </w:style>
  <w:style w:type="paragraph" w:styleId="Index3">
    <w:name w:val="index 3"/>
    <w:basedOn w:val="Normal"/>
    <w:next w:val="Normal"/>
    <w:semiHidden/>
    <w:rsid w:val="0096021E"/>
    <w:pPr>
      <w:ind w:left="720"/>
    </w:pPr>
  </w:style>
  <w:style w:type="paragraph" w:styleId="Index2">
    <w:name w:val="index 2"/>
    <w:basedOn w:val="Normal"/>
    <w:next w:val="Normal"/>
    <w:semiHidden/>
    <w:rsid w:val="0096021E"/>
    <w:pPr>
      <w:ind w:left="360"/>
    </w:pPr>
  </w:style>
  <w:style w:type="paragraph" w:styleId="Index1">
    <w:name w:val="index 1"/>
    <w:basedOn w:val="Normal"/>
    <w:next w:val="Normal"/>
    <w:semiHidden/>
    <w:rsid w:val="0096021E"/>
  </w:style>
  <w:style w:type="character" w:styleId="LineNumber">
    <w:name w:val="line number"/>
    <w:basedOn w:val="DefaultParagraphFont"/>
    <w:rsid w:val="0096021E"/>
  </w:style>
  <w:style w:type="paragraph" w:styleId="Footer">
    <w:name w:val="footer"/>
    <w:basedOn w:val="Normal"/>
    <w:rsid w:val="0096021E"/>
    <w:pPr>
      <w:tabs>
        <w:tab w:val="center" w:pos="4320"/>
        <w:tab w:val="right" w:pos="8640"/>
      </w:tabs>
    </w:pPr>
  </w:style>
  <w:style w:type="paragraph" w:styleId="Header">
    <w:name w:val="header"/>
    <w:basedOn w:val="Normal"/>
    <w:autoRedefine/>
    <w:rsid w:val="0096021E"/>
    <w:pPr>
      <w:tabs>
        <w:tab w:val="center" w:pos="4320"/>
        <w:tab w:val="right" w:pos="8640"/>
      </w:tabs>
      <w:outlineLvl w:val="0"/>
    </w:pPr>
    <w:rPr>
      <w:i/>
      <w:sz w:val="20"/>
    </w:rPr>
  </w:style>
  <w:style w:type="character" w:styleId="FootnoteReference">
    <w:name w:val="footnote reference"/>
    <w:basedOn w:val="DefaultParagraphFont"/>
    <w:uiPriority w:val="99"/>
    <w:rsid w:val="0096021E"/>
    <w:rPr>
      <w:position w:val="6"/>
      <w:sz w:val="16"/>
    </w:rPr>
  </w:style>
  <w:style w:type="paragraph" w:styleId="FootnoteText">
    <w:name w:val="footnote text"/>
    <w:basedOn w:val="Normal"/>
    <w:rsid w:val="0096021E"/>
    <w:rPr>
      <w:sz w:val="20"/>
    </w:rPr>
  </w:style>
  <w:style w:type="paragraph" w:styleId="TOC9">
    <w:name w:val="toc 9"/>
    <w:basedOn w:val="Normal"/>
    <w:next w:val="Normal"/>
    <w:semiHidden/>
    <w:rsid w:val="0096021E"/>
    <w:pPr>
      <w:ind w:left="1920"/>
    </w:pPr>
    <w:rPr>
      <w:rFonts w:ascii="Times New Roman" w:hAnsi="Times New Roman"/>
      <w:sz w:val="18"/>
    </w:rPr>
  </w:style>
  <w:style w:type="character" w:styleId="PageNumber">
    <w:name w:val="page number"/>
    <w:basedOn w:val="DefaultParagraphFont"/>
    <w:rsid w:val="0096021E"/>
  </w:style>
  <w:style w:type="paragraph" w:customStyle="1" w:styleId="bullet">
    <w:name w:val="bullet"/>
    <w:basedOn w:val="Normal"/>
    <w:rsid w:val="0096021E"/>
    <w:pPr>
      <w:ind w:left="360" w:hanging="360"/>
      <w:jc w:val="both"/>
    </w:pPr>
    <w:rPr>
      <w:rFonts w:ascii="Times" w:hAnsi="Times"/>
    </w:rPr>
  </w:style>
  <w:style w:type="paragraph" w:customStyle="1" w:styleId="Normalmono">
    <w:name w:val="Normal mono"/>
    <w:basedOn w:val="Normal"/>
    <w:rsid w:val="0096021E"/>
    <w:rPr>
      <w:rFonts w:ascii="Times" w:hAnsi="Times"/>
      <w:sz w:val="20"/>
    </w:rPr>
  </w:style>
  <w:style w:type="paragraph" w:customStyle="1" w:styleId="Geneva10pointdefault">
    <w:name w:val="Geneva 10 point default"/>
    <w:basedOn w:val="Normal"/>
    <w:rsid w:val="0096021E"/>
    <w:pPr>
      <w:jc w:val="both"/>
    </w:pPr>
    <w:rPr>
      <w:rFonts w:ascii="Times" w:hAnsi="Times"/>
    </w:rPr>
  </w:style>
  <w:style w:type="paragraph" w:customStyle="1" w:styleId="FRResponsestyle">
    <w:name w:val="FR Response style"/>
    <w:basedOn w:val="Normal"/>
    <w:rsid w:val="0096021E"/>
    <w:pPr>
      <w:ind w:firstLine="360"/>
      <w:jc w:val="both"/>
    </w:pPr>
    <w:rPr>
      <w:rFonts w:ascii="Times" w:hAnsi="Times"/>
    </w:rPr>
  </w:style>
  <w:style w:type="paragraph" w:customStyle="1" w:styleId="table1">
    <w:name w:val="table 1"/>
    <w:basedOn w:val="Normal"/>
    <w:autoRedefine/>
    <w:rsid w:val="007007E9"/>
    <w:rPr>
      <w:b/>
    </w:rPr>
  </w:style>
  <w:style w:type="paragraph" w:customStyle="1" w:styleId="datatablestyle">
    <w:name w:val="data table style"/>
    <w:basedOn w:val="Normal"/>
    <w:rsid w:val="0096021E"/>
    <w:pPr>
      <w:ind w:left="1440" w:hanging="1440"/>
    </w:pPr>
    <w:rPr>
      <w:rFonts w:ascii="Times" w:hAnsi="Times"/>
    </w:rPr>
  </w:style>
  <w:style w:type="paragraph" w:customStyle="1" w:styleId="Geneva">
    <w:name w:val="Geneva"/>
    <w:basedOn w:val="Normal"/>
    <w:rsid w:val="0096021E"/>
    <w:rPr>
      <w:rFonts w:ascii="Times" w:hAnsi="Times"/>
      <w:sz w:val="20"/>
    </w:rPr>
  </w:style>
  <w:style w:type="paragraph" w:customStyle="1" w:styleId="Fielddescription">
    <w:name w:val="Field description"/>
    <w:basedOn w:val="Normal"/>
    <w:rsid w:val="0096021E"/>
    <w:pPr>
      <w:ind w:left="720" w:hanging="720"/>
    </w:pPr>
    <w:rPr>
      <w:rFonts w:ascii="Times" w:hAnsi="Times"/>
    </w:rPr>
  </w:style>
  <w:style w:type="paragraph" w:customStyle="1" w:styleId="terminology">
    <w:name w:val="terminology"/>
    <w:basedOn w:val="Normal"/>
    <w:rsid w:val="0096021E"/>
    <w:pPr>
      <w:tabs>
        <w:tab w:val="left" w:pos="1440"/>
      </w:tabs>
    </w:pPr>
    <w:rPr>
      <w:rFonts w:ascii="Times" w:hAnsi="Times"/>
    </w:rPr>
  </w:style>
  <w:style w:type="paragraph" w:customStyle="1" w:styleId="Bibliographystyle">
    <w:name w:val="Bibliography style"/>
    <w:basedOn w:val="Normal"/>
    <w:rsid w:val="0096021E"/>
    <w:pPr>
      <w:ind w:left="720" w:hanging="720"/>
    </w:pPr>
    <w:rPr>
      <w:rFonts w:ascii="Times" w:hAnsi="Times"/>
    </w:rPr>
  </w:style>
  <w:style w:type="paragraph" w:customStyle="1" w:styleId="change">
    <w:name w:val="change"/>
    <w:basedOn w:val="Normal"/>
    <w:next w:val="Heading1"/>
    <w:rsid w:val="0096021E"/>
    <w:pPr>
      <w:tabs>
        <w:tab w:val="bar" w:pos="9360"/>
      </w:tabs>
      <w:ind w:left="1440" w:hanging="720"/>
    </w:pPr>
    <w:rPr>
      <w:rFonts w:ascii="Helvetica" w:hAnsi="Helvetica"/>
      <w:b/>
      <w:i/>
    </w:rPr>
  </w:style>
  <w:style w:type="paragraph" w:customStyle="1" w:styleId="SignalTableStyle">
    <w:name w:val="Signal Table Style"/>
    <w:basedOn w:val="Normal"/>
    <w:rsid w:val="0096021E"/>
    <w:pPr>
      <w:ind w:left="1440"/>
      <w:jc w:val="both"/>
    </w:pPr>
    <w:rPr>
      <w:rFonts w:ascii="Courier" w:hAnsi="Courier"/>
    </w:rPr>
  </w:style>
  <w:style w:type="paragraph" w:customStyle="1" w:styleId="FieldDescriptorStyle">
    <w:name w:val="Field Descriptor Style"/>
    <w:basedOn w:val="Normal"/>
    <w:rsid w:val="0096021E"/>
    <w:pPr>
      <w:ind w:left="720" w:hanging="720"/>
      <w:jc w:val="both"/>
    </w:pPr>
  </w:style>
  <w:style w:type="paragraph" w:customStyle="1" w:styleId="DataBlockStyle">
    <w:name w:val="Data Block Style"/>
    <w:basedOn w:val="Normal"/>
    <w:rsid w:val="0096021E"/>
    <w:pPr>
      <w:tabs>
        <w:tab w:val="bar" w:pos="1260"/>
        <w:tab w:val="bar" w:pos="5220"/>
      </w:tabs>
    </w:pPr>
    <w:rPr>
      <w:rFonts w:ascii="Courier" w:hAnsi="Courier"/>
      <w:sz w:val="18"/>
    </w:rPr>
  </w:style>
  <w:style w:type="paragraph" w:customStyle="1" w:styleId="DataBlock2Style">
    <w:name w:val="Data Block 2 Style"/>
    <w:basedOn w:val="DataBlockStyle"/>
    <w:rsid w:val="0096021E"/>
    <w:pPr>
      <w:tabs>
        <w:tab w:val="clear" w:pos="1260"/>
        <w:tab w:val="clear" w:pos="5220"/>
        <w:tab w:val="bar" w:pos="1700"/>
        <w:tab w:val="bar" w:pos="2160"/>
        <w:tab w:val="bar" w:pos="2700"/>
        <w:tab w:val="bar" w:pos="3140"/>
        <w:tab w:val="bar" w:pos="3680"/>
        <w:tab w:val="bar" w:pos="4220"/>
        <w:tab w:val="bar" w:pos="4680"/>
      </w:tabs>
    </w:pPr>
  </w:style>
  <w:style w:type="paragraph" w:customStyle="1" w:styleId="EndnoteText1">
    <w:name w:val="Endnote Text1"/>
    <w:basedOn w:val="Normal"/>
    <w:rsid w:val="0096021E"/>
    <w:rPr>
      <w:sz w:val="20"/>
    </w:rPr>
  </w:style>
  <w:style w:type="paragraph" w:styleId="TableofFigures">
    <w:name w:val="table of figures"/>
    <w:basedOn w:val="Normal"/>
    <w:next w:val="Normal"/>
    <w:semiHidden/>
    <w:rsid w:val="0096021E"/>
    <w:pPr>
      <w:ind w:left="480" w:hanging="480"/>
    </w:pPr>
    <w:rPr>
      <w:rFonts w:ascii="Times New Roman" w:hAnsi="Times New Roman"/>
      <w:smallCaps/>
      <w:sz w:val="20"/>
    </w:rPr>
  </w:style>
  <w:style w:type="paragraph" w:styleId="Caption">
    <w:name w:val="caption"/>
    <w:basedOn w:val="Normal"/>
    <w:next w:val="Normal"/>
    <w:autoRedefine/>
    <w:qFormat/>
    <w:rsid w:val="0096021E"/>
    <w:pPr>
      <w:spacing w:before="120" w:after="120"/>
      <w:jc w:val="center"/>
    </w:pPr>
    <w:rPr>
      <w:b/>
    </w:rPr>
  </w:style>
  <w:style w:type="paragraph" w:styleId="DocumentMap">
    <w:name w:val="Document Map"/>
    <w:basedOn w:val="Normal"/>
    <w:semiHidden/>
    <w:rsid w:val="0096021E"/>
    <w:pPr>
      <w:shd w:val="clear" w:color="auto" w:fill="000080"/>
    </w:pPr>
    <w:rPr>
      <w:rFonts w:ascii="Tahoma" w:hAnsi="Tahoma"/>
    </w:rPr>
  </w:style>
  <w:style w:type="paragraph" w:styleId="PlainText">
    <w:name w:val="Plain Text"/>
    <w:basedOn w:val="Normal"/>
    <w:rsid w:val="0096021E"/>
    <w:rPr>
      <w:rFonts w:ascii="Courier New" w:hAnsi="Courier New"/>
      <w:sz w:val="20"/>
    </w:rPr>
  </w:style>
  <w:style w:type="paragraph" w:styleId="Title">
    <w:name w:val="Title"/>
    <w:basedOn w:val="Normal"/>
    <w:qFormat/>
    <w:rsid w:val="0096021E"/>
    <w:pPr>
      <w:widowControl w:val="0"/>
      <w:jc w:val="center"/>
    </w:pPr>
    <w:rPr>
      <w:rFonts w:ascii="Times New Roman" w:hAnsi="Times New Roman"/>
    </w:rPr>
  </w:style>
  <w:style w:type="paragraph" w:customStyle="1" w:styleId="Figures">
    <w:name w:val="Figures"/>
    <w:basedOn w:val="Normal"/>
    <w:autoRedefine/>
    <w:rsid w:val="0096021E"/>
    <w:pPr>
      <w:numPr>
        <w:numId w:val="12"/>
      </w:numPr>
      <w:jc w:val="center"/>
    </w:pPr>
    <w:rPr>
      <w:b/>
      <w:snapToGrid w:val="0"/>
    </w:rPr>
  </w:style>
  <w:style w:type="paragraph" w:customStyle="1" w:styleId="Tables">
    <w:name w:val="Tables"/>
    <w:basedOn w:val="Figures"/>
    <w:autoRedefine/>
    <w:rsid w:val="008C1A38"/>
    <w:pPr>
      <w:keepNext/>
      <w:numPr>
        <w:numId w:val="11"/>
      </w:numPr>
      <w:tabs>
        <w:tab w:val="clear" w:pos="1368"/>
        <w:tab w:val="num" w:pos="360"/>
      </w:tabs>
      <w:spacing w:before="120"/>
      <w:ind w:hanging="360"/>
    </w:pPr>
    <w:rPr>
      <w:rFonts w:ascii="Times New Roman"/>
    </w:rPr>
  </w:style>
  <w:style w:type="paragraph" w:customStyle="1" w:styleId="Equations">
    <w:name w:val="Equations"/>
    <w:basedOn w:val="Tables"/>
    <w:autoRedefine/>
    <w:rsid w:val="0096021E"/>
    <w:pPr>
      <w:numPr>
        <w:numId w:val="0"/>
      </w:numPr>
    </w:pPr>
  </w:style>
  <w:style w:type="paragraph" w:styleId="BodyText">
    <w:name w:val="Body Text"/>
    <w:basedOn w:val="Normal"/>
    <w:rsid w:val="0096021E"/>
    <w:pPr>
      <w:jc w:val="center"/>
    </w:pPr>
    <w:rPr>
      <w:rFonts w:ascii="Times New Roman" w:hAnsi="Times New Roman"/>
      <w:sz w:val="20"/>
    </w:rPr>
  </w:style>
  <w:style w:type="character" w:styleId="Hyperlink">
    <w:name w:val="Hyperlink"/>
    <w:basedOn w:val="DefaultParagraphFont"/>
    <w:uiPriority w:val="99"/>
    <w:rsid w:val="0096021E"/>
    <w:rPr>
      <w:color w:val="0000FF"/>
      <w:u w:val="single"/>
    </w:rPr>
  </w:style>
  <w:style w:type="paragraph" w:styleId="BodyText2">
    <w:name w:val="Body Text 2"/>
    <w:basedOn w:val="Normal"/>
    <w:rsid w:val="0096021E"/>
    <w:rPr>
      <w:snapToGrid w:val="0"/>
      <w:color w:val="000000"/>
    </w:rPr>
  </w:style>
  <w:style w:type="paragraph" w:styleId="BodyText3">
    <w:name w:val="Body Text 3"/>
    <w:basedOn w:val="Normal"/>
    <w:rsid w:val="0096021E"/>
    <w:rPr>
      <w:i/>
      <w:snapToGrid w:val="0"/>
      <w:color w:val="000000"/>
    </w:rPr>
  </w:style>
  <w:style w:type="paragraph" w:customStyle="1" w:styleId="NormalSpace">
    <w:name w:val="NormalSpace"/>
    <w:basedOn w:val="Normal"/>
    <w:rsid w:val="0096021E"/>
    <w:pPr>
      <w:spacing w:after="240"/>
      <w:jc w:val="both"/>
    </w:pPr>
  </w:style>
  <w:style w:type="character" w:styleId="CommentReference">
    <w:name w:val="annotation reference"/>
    <w:basedOn w:val="DefaultParagraphFont"/>
    <w:semiHidden/>
    <w:rsid w:val="0096021E"/>
    <w:rPr>
      <w:sz w:val="16"/>
    </w:rPr>
  </w:style>
  <w:style w:type="paragraph" w:styleId="CommentText">
    <w:name w:val="annotation text"/>
    <w:basedOn w:val="Normal"/>
    <w:semiHidden/>
    <w:rsid w:val="0096021E"/>
    <w:rPr>
      <w:color w:val="000000"/>
      <w:sz w:val="20"/>
    </w:rPr>
  </w:style>
  <w:style w:type="paragraph" w:customStyle="1" w:styleId="body1dh">
    <w:name w:val="body1dh"/>
    <w:basedOn w:val="Normal"/>
    <w:rsid w:val="0096021E"/>
    <w:pPr>
      <w:spacing w:before="160" w:after="160" w:line="260" w:lineRule="exact"/>
      <w:ind w:left="720"/>
    </w:pPr>
    <w:rPr>
      <w:color w:val="000000"/>
      <w:sz w:val="20"/>
    </w:rPr>
  </w:style>
  <w:style w:type="paragraph" w:customStyle="1" w:styleId="heading1dh">
    <w:name w:val="heading1dh"/>
    <w:basedOn w:val="Normal"/>
    <w:rsid w:val="0096021E"/>
    <w:pPr>
      <w:tabs>
        <w:tab w:val="left" w:pos="720"/>
      </w:tabs>
      <w:spacing w:before="240"/>
      <w:ind w:left="720" w:hanging="720"/>
    </w:pPr>
    <w:rPr>
      <w:b/>
      <w:color w:val="000000"/>
      <w:sz w:val="20"/>
    </w:rPr>
  </w:style>
  <w:style w:type="paragraph" w:customStyle="1" w:styleId="heading2dh">
    <w:name w:val="heading2dh"/>
    <w:basedOn w:val="Normal"/>
    <w:rsid w:val="0096021E"/>
    <w:pPr>
      <w:tabs>
        <w:tab w:val="left" w:pos="720"/>
        <w:tab w:val="left" w:pos="1440"/>
      </w:tabs>
      <w:spacing w:before="240"/>
      <w:ind w:left="1440" w:hanging="1440"/>
    </w:pPr>
    <w:rPr>
      <w:b/>
      <w:color w:val="000000"/>
      <w:sz w:val="20"/>
    </w:rPr>
  </w:style>
  <w:style w:type="paragraph" w:customStyle="1" w:styleId="heading3dh">
    <w:name w:val="heading3dh"/>
    <w:basedOn w:val="Normal"/>
    <w:rsid w:val="0096021E"/>
    <w:pPr>
      <w:tabs>
        <w:tab w:val="left" w:pos="720"/>
        <w:tab w:val="left" w:pos="1440"/>
      </w:tabs>
      <w:spacing w:before="240"/>
    </w:pPr>
    <w:rPr>
      <w:b/>
      <w:color w:val="000000"/>
      <w:sz w:val="20"/>
    </w:rPr>
  </w:style>
  <w:style w:type="paragraph" w:customStyle="1" w:styleId="body3dh">
    <w:name w:val="body3dh"/>
    <w:basedOn w:val="Normal"/>
    <w:rsid w:val="0096021E"/>
    <w:pPr>
      <w:spacing w:before="160" w:after="160" w:line="260" w:lineRule="exact"/>
      <w:ind w:left="2160"/>
    </w:pPr>
    <w:rPr>
      <w:color w:val="000000"/>
      <w:sz w:val="20"/>
    </w:rPr>
  </w:style>
  <w:style w:type="paragraph" w:customStyle="1" w:styleId="heading4dh">
    <w:name w:val="heading4dh"/>
    <w:basedOn w:val="Normal"/>
    <w:rsid w:val="0096021E"/>
    <w:pPr>
      <w:tabs>
        <w:tab w:val="left" w:pos="720"/>
        <w:tab w:val="left" w:pos="1440"/>
        <w:tab w:val="left" w:pos="2160"/>
        <w:tab w:val="left" w:pos="3240"/>
      </w:tabs>
      <w:spacing w:before="240"/>
      <w:ind w:left="3240" w:hanging="3240"/>
    </w:pPr>
    <w:rPr>
      <w:b/>
      <w:color w:val="000000"/>
      <w:sz w:val="20"/>
    </w:rPr>
  </w:style>
  <w:style w:type="paragraph" w:customStyle="1" w:styleId="body4dh">
    <w:name w:val="body4dh"/>
    <w:basedOn w:val="Normal"/>
    <w:rsid w:val="0096021E"/>
    <w:pPr>
      <w:spacing w:before="160" w:after="160" w:line="260" w:lineRule="exact"/>
      <w:ind w:left="3240"/>
    </w:pPr>
    <w:rPr>
      <w:color w:val="000000"/>
      <w:sz w:val="20"/>
    </w:rPr>
  </w:style>
  <w:style w:type="paragraph" w:customStyle="1" w:styleId="body2dh">
    <w:name w:val="body2dh"/>
    <w:basedOn w:val="Normal"/>
    <w:rsid w:val="0096021E"/>
    <w:pPr>
      <w:spacing w:before="160" w:after="160" w:line="260" w:lineRule="exact"/>
      <w:ind w:left="1440"/>
    </w:pPr>
    <w:rPr>
      <w:color w:val="000000"/>
      <w:sz w:val="20"/>
    </w:rPr>
  </w:style>
  <w:style w:type="paragraph" w:styleId="ListBullet">
    <w:name w:val="List Bullet"/>
    <w:basedOn w:val="Normal"/>
    <w:autoRedefine/>
    <w:rsid w:val="0096021E"/>
    <w:pPr>
      <w:ind w:left="360" w:hanging="360"/>
    </w:pPr>
    <w:rPr>
      <w:color w:val="000000"/>
      <w:sz w:val="20"/>
    </w:rPr>
  </w:style>
  <w:style w:type="character" w:customStyle="1" w:styleId="normal2">
    <w:name w:val="normal2"/>
    <w:basedOn w:val="DefaultParagraphFont"/>
    <w:rsid w:val="0096021E"/>
    <w:rPr>
      <w:i/>
      <w:iCs/>
      <w:color w:val="0000FF"/>
    </w:rPr>
  </w:style>
  <w:style w:type="paragraph" w:styleId="BodyTextIndent">
    <w:name w:val="Body Text Indent"/>
    <w:basedOn w:val="Normal"/>
    <w:rsid w:val="0096021E"/>
    <w:pPr>
      <w:ind w:left="360"/>
    </w:pPr>
    <w:rPr>
      <w:snapToGrid w:val="0"/>
      <w:color w:val="000000"/>
      <w:sz w:val="20"/>
    </w:rPr>
  </w:style>
  <w:style w:type="paragraph" w:customStyle="1" w:styleId="Appendix">
    <w:name w:val="Appendix"/>
    <w:next w:val="Normal"/>
    <w:rsid w:val="0096021E"/>
    <w:pPr>
      <w:keepNext/>
      <w:pageBreakBefore/>
      <w:numPr>
        <w:numId w:val="13"/>
      </w:numPr>
    </w:pPr>
    <w:rPr>
      <w:rFonts w:ascii="Helvetica" w:hAnsi="Helvetica"/>
      <w:b/>
      <w:noProof/>
      <w:sz w:val="28"/>
    </w:rPr>
  </w:style>
  <w:style w:type="paragraph" w:customStyle="1" w:styleId="AppendixCHeading2">
    <w:name w:val="Appendix C Heading 2"/>
    <w:basedOn w:val="Normal"/>
    <w:next w:val="Normal"/>
    <w:rsid w:val="0096021E"/>
    <w:pPr>
      <w:keepNext/>
      <w:numPr>
        <w:numId w:val="14"/>
      </w:numPr>
      <w:spacing w:before="240" w:after="60"/>
      <w:outlineLvl w:val="1"/>
    </w:pPr>
    <w:rPr>
      <w:b/>
      <w:i/>
      <w:color w:val="000000"/>
      <w:sz w:val="22"/>
    </w:rPr>
  </w:style>
  <w:style w:type="paragraph" w:customStyle="1" w:styleId="AppendixHeading3">
    <w:name w:val="Appendix Heading 3"/>
    <w:basedOn w:val="Normal"/>
    <w:next w:val="Normal"/>
    <w:rsid w:val="0096021E"/>
    <w:pPr>
      <w:keepNext/>
      <w:numPr>
        <w:ilvl w:val="2"/>
        <w:numId w:val="14"/>
      </w:numPr>
      <w:spacing w:before="240" w:after="60"/>
    </w:pPr>
    <w:rPr>
      <w:b/>
      <w:color w:val="000000"/>
      <w:sz w:val="20"/>
    </w:rPr>
  </w:style>
  <w:style w:type="paragraph" w:customStyle="1" w:styleId="note">
    <w:name w:val="note"/>
    <w:basedOn w:val="Normal"/>
    <w:rsid w:val="0096021E"/>
    <w:pPr>
      <w:numPr>
        <w:numId w:val="15"/>
      </w:numPr>
      <w:tabs>
        <w:tab w:val="clear" w:pos="720"/>
      </w:tabs>
      <w:ind w:left="0" w:firstLine="0"/>
    </w:pPr>
    <w:rPr>
      <w:b/>
      <w:vanish/>
      <w:color w:val="000000"/>
      <w:sz w:val="20"/>
    </w:rPr>
  </w:style>
  <w:style w:type="paragraph" w:customStyle="1" w:styleId="TAH">
    <w:name w:val="TAH"/>
    <w:basedOn w:val="TAC"/>
    <w:rsid w:val="0096021E"/>
    <w:rPr>
      <w:b/>
    </w:rPr>
  </w:style>
  <w:style w:type="paragraph" w:customStyle="1" w:styleId="TAC">
    <w:name w:val="TAC"/>
    <w:basedOn w:val="Normal"/>
    <w:rsid w:val="0096021E"/>
    <w:pPr>
      <w:keepNext/>
      <w:keepLines/>
      <w:jc w:val="center"/>
    </w:pPr>
    <w:rPr>
      <w:sz w:val="20"/>
      <w:lang w:val="en-GB"/>
    </w:rPr>
  </w:style>
  <w:style w:type="paragraph" w:customStyle="1" w:styleId="TAN">
    <w:name w:val="TAN"/>
    <w:basedOn w:val="Normal"/>
    <w:rsid w:val="0096021E"/>
    <w:pPr>
      <w:keepNext/>
      <w:keepLines/>
      <w:ind w:left="1134" w:hanging="1134"/>
      <w:jc w:val="both"/>
    </w:pPr>
    <w:rPr>
      <w:sz w:val="20"/>
      <w:lang w:val="en-GB"/>
    </w:rPr>
  </w:style>
  <w:style w:type="paragraph" w:styleId="ListBullet2">
    <w:name w:val="List Bullet 2"/>
    <w:basedOn w:val="Normal"/>
    <w:autoRedefine/>
    <w:rsid w:val="0096021E"/>
    <w:pPr>
      <w:numPr>
        <w:numId w:val="5"/>
      </w:numPr>
    </w:pPr>
    <w:rPr>
      <w:color w:val="000000"/>
      <w:sz w:val="20"/>
    </w:rPr>
  </w:style>
  <w:style w:type="paragraph" w:styleId="ListBullet3">
    <w:name w:val="List Bullet 3"/>
    <w:basedOn w:val="Normal"/>
    <w:autoRedefine/>
    <w:rsid w:val="0096021E"/>
    <w:pPr>
      <w:numPr>
        <w:numId w:val="6"/>
      </w:numPr>
    </w:pPr>
    <w:rPr>
      <w:color w:val="000000"/>
      <w:sz w:val="20"/>
    </w:rPr>
  </w:style>
  <w:style w:type="paragraph" w:styleId="ListBullet4">
    <w:name w:val="List Bullet 4"/>
    <w:basedOn w:val="Normal"/>
    <w:autoRedefine/>
    <w:rsid w:val="0096021E"/>
    <w:pPr>
      <w:numPr>
        <w:numId w:val="7"/>
      </w:numPr>
    </w:pPr>
    <w:rPr>
      <w:color w:val="000000"/>
      <w:sz w:val="20"/>
    </w:rPr>
  </w:style>
  <w:style w:type="paragraph" w:styleId="ListBullet5">
    <w:name w:val="List Bullet 5"/>
    <w:basedOn w:val="Normal"/>
    <w:autoRedefine/>
    <w:rsid w:val="0096021E"/>
    <w:pPr>
      <w:numPr>
        <w:numId w:val="8"/>
      </w:numPr>
    </w:pPr>
    <w:rPr>
      <w:color w:val="000000"/>
      <w:sz w:val="20"/>
    </w:rPr>
  </w:style>
  <w:style w:type="paragraph" w:styleId="ListNumber">
    <w:name w:val="List Number"/>
    <w:basedOn w:val="Normal"/>
    <w:rsid w:val="0096021E"/>
    <w:pPr>
      <w:numPr>
        <w:numId w:val="9"/>
      </w:numPr>
    </w:pPr>
    <w:rPr>
      <w:color w:val="000000"/>
      <w:sz w:val="20"/>
    </w:rPr>
  </w:style>
  <w:style w:type="paragraph" w:styleId="ListNumber2">
    <w:name w:val="List Number 2"/>
    <w:basedOn w:val="Normal"/>
    <w:rsid w:val="0096021E"/>
    <w:pPr>
      <w:numPr>
        <w:numId w:val="2"/>
      </w:numPr>
    </w:pPr>
    <w:rPr>
      <w:color w:val="000000"/>
      <w:sz w:val="20"/>
    </w:rPr>
  </w:style>
  <w:style w:type="paragraph" w:styleId="ListNumber3">
    <w:name w:val="List Number 3"/>
    <w:basedOn w:val="Normal"/>
    <w:rsid w:val="0096021E"/>
    <w:pPr>
      <w:numPr>
        <w:numId w:val="3"/>
      </w:numPr>
    </w:pPr>
    <w:rPr>
      <w:color w:val="000000"/>
      <w:sz w:val="20"/>
    </w:rPr>
  </w:style>
  <w:style w:type="paragraph" w:styleId="ListNumber4">
    <w:name w:val="List Number 4"/>
    <w:basedOn w:val="Normal"/>
    <w:rsid w:val="0096021E"/>
    <w:pPr>
      <w:numPr>
        <w:numId w:val="4"/>
      </w:numPr>
    </w:pPr>
    <w:rPr>
      <w:color w:val="000000"/>
      <w:sz w:val="20"/>
    </w:rPr>
  </w:style>
  <w:style w:type="paragraph" w:styleId="ListNumber5">
    <w:name w:val="List Number 5"/>
    <w:basedOn w:val="Normal"/>
    <w:rsid w:val="0096021E"/>
    <w:pPr>
      <w:numPr>
        <w:numId w:val="10"/>
      </w:numPr>
    </w:pPr>
    <w:rPr>
      <w:color w:val="000000"/>
      <w:sz w:val="20"/>
    </w:rPr>
  </w:style>
  <w:style w:type="character" w:styleId="Emphasis">
    <w:name w:val="Emphasis"/>
    <w:basedOn w:val="DefaultParagraphFont"/>
    <w:qFormat/>
    <w:rsid w:val="0096021E"/>
    <w:rPr>
      <w:i/>
    </w:rPr>
  </w:style>
  <w:style w:type="character" w:styleId="FollowedHyperlink">
    <w:name w:val="FollowedHyperlink"/>
    <w:basedOn w:val="DefaultParagraphFont"/>
    <w:rsid w:val="0096021E"/>
    <w:rPr>
      <w:color w:val="800080"/>
      <w:u w:val="single"/>
    </w:rPr>
  </w:style>
  <w:style w:type="paragraph" w:customStyle="1" w:styleId="AnnexHeading1">
    <w:name w:val="Annex Heading 1"/>
    <w:next w:val="Normal"/>
    <w:autoRedefine/>
    <w:rsid w:val="004B24CF"/>
    <w:pPr>
      <w:keepNext/>
      <w:pageBreakBefore/>
      <w:numPr>
        <w:numId w:val="16"/>
      </w:numPr>
      <w:outlineLvl w:val="0"/>
    </w:pPr>
    <w:rPr>
      <w:rFonts w:ascii="Helvetica" w:hAnsi="Helvetica"/>
      <w:b/>
      <w:noProof/>
      <w:sz w:val="28"/>
    </w:rPr>
  </w:style>
  <w:style w:type="paragraph" w:customStyle="1" w:styleId="AppendixBHeading2">
    <w:name w:val="Appendix B Heading 2"/>
    <w:basedOn w:val="Normal"/>
    <w:next w:val="Normal"/>
    <w:rsid w:val="0096021E"/>
    <w:pPr>
      <w:keepNext/>
      <w:numPr>
        <w:numId w:val="17"/>
      </w:numPr>
      <w:spacing w:before="240" w:after="60"/>
      <w:outlineLvl w:val="1"/>
    </w:pPr>
    <w:rPr>
      <w:b/>
      <w:i/>
      <w:color w:val="000000"/>
      <w:sz w:val="22"/>
    </w:rPr>
  </w:style>
  <w:style w:type="paragraph" w:styleId="BalloonText">
    <w:name w:val="Balloon Text"/>
    <w:basedOn w:val="Normal"/>
    <w:semiHidden/>
    <w:rsid w:val="00EF5D02"/>
    <w:rPr>
      <w:rFonts w:ascii="Tahoma" w:hAnsi="Tahoma" w:cs="Tahoma"/>
      <w:sz w:val="16"/>
      <w:szCs w:val="16"/>
    </w:rPr>
  </w:style>
  <w:style w:type="paragraph" w:customStyle="1" w:styleId="Text">
    <w:name w:val="Text"/>
    <w:basedOn w:val="Normal"/>
    <w:rsid w:val="00FF5604"/>
    <w:pPr>
      <w:spacing w:after="120"/>
    </w:pPr>
    <w:rPr>
      <w:rFonts w:ascii="Times New Roman" w:hAnsi="Times New Roman"/>
      <w:snapToGrid w:val="0"/>
    </w:rPr>
  </w:style>
  <w:style w:type="paragraph" w:customStyle="1" w:styleId="Normal8pt">
    <w:name w:val="Normal + 8 pt"/>
    <w:aliases w:val="Centered,Before:  4 pt"/>
    <w:basedOn w:val="Normal"/>
    <w:rsid w:val="004C10F3"/>
    <w:pPr>
      <w:spacing w:line="120" w:lineRule="exact"/>
      <w:jc w:val="center"/>
    </w:pPr>
    <w:rPr>
      <w:sz w:val="16"/>
      <w:szCs w:val="16"/>
    </w:rPr>
  </w:style>
  <w:style w:type="paragraph" w:styleId="List">
    <w:name w:val="List"/>
    <w:basedOn w:val="Normal"/>
    <w:rsid w:val="007E74A5"/>
    <w:rPr>
      <w:rFonts w:ascii="Times New Roman" w:hAnsi="Times New Roman"/>
      <w:sz w:val="20"/>
    </w:rPr>
  </w:style>
  <w:style w:type="paragraph" w:customStyle="1" w:styleId="StyleTimesNewRoman10ptCentered">
    <w:name w:val="Style Times New Roman 10 pt Centered"/>
    <w:basedOn w:val="Normal"/>
    <w:rsid w:val="00CB5EDC"/>
    <w:pPr>
      <w:jc w:val="center"/>
    </w:pPr>
    <w:rPr>
      <w:rFonts w:ascii="Times New Roman" w:hAnsi="Times New Roman"/>
      <w:sz w:val="20"/>
    </w:rPr>
  </w:style>
  <w:style w:type="paragraph" w:customStyle="1" w:styleId="NormalText">
    <w:name w:val="Normal Text"/>
    <w:basedOn w:val="Normal"/>
    <w:rsid w:val="00EA409C"/>
    <w:pPr>
      <w:spacing w:before="120"/>
    </w:pPr>
    <w:rPr>
      <w:rFonts w:ascii="Times New Roman" w:hAnsi="Times New Roman"/>
      <w:sz w:val="22"/>
    </w:rPr>
  </w:style>
  <w:style w:type="paragraph" w:customStyle="1" w:styleId="NormalBullet">
    <w:name w:val="Normal Bullet"/>
    <w:basedOn w:val="Normal"/>
    <w:rsid w:val="00C45679"/>
    <w:pPr>
      <w:numPr>
        <w:numId w:val="18"/>
      </w:numPr>
    </w:pPr>
  </w:style>
  <w:style w:type="paragraph" w:customStyle="1" w:styleId="Table">
    <w:name w:val="Table"/>
    <w:basedOn w:val="Normal"/>
    <w:rsid w:val="001A1489"/>
    <w:pPr>
      <w:autoSpaceDE w:val="0"/>
      <w:autoSpaceDN w:val="0"/>
      <w:adjustRightInd w:val="0"/>
      <w:jc w:val="center"/>
    </w:pPr>
    <w:rPr>
      <w:rFonts w:eastAsia="Arial Unicode MS" w:cs="Arial"/>
      <w:color w:val="000000"/>
    </w:rPr>
  </w:style>
  <w:style w:type="paragraph" w:styleId="ListParagraph">
    <w:name w:val="List Paragraph"/>
    <w:basedOn w:val="Normal"/>
    <w:uiPriority w:val="34"/>
    <w:qFormat/>
    <w:rsid w:val="00B23E33"/>
    <w:pPr>
      <w:spacing w:after="200" w:line="276" w:lineRule="auto"/>
      <w:ind w:left="720"/>
      <w:contextualSpacing/>
    </w:pPr>
    <w:rPr>
      <w:rFonts w:asciiTheme="minorHAnsi" w:eastAsiaTheme="minorHAnsi" w:hAnsiTheme="minorHAnsi" w:cstheme="minorBidi"/>
      <w:sz w:val="22"/>
      <w:szCs w:val="22"/>
    </w:rPr>
  </w:style>
  <w:style w:type="paragraph" w:customStyle="1" w:styleId="NormalPicture">
    <w:name w:val="Normal Picture"/>
    <w:basedOn w:val="Normal"/>
    <w:next w:val="Normal"/>
    <w:rsid w:val="00070EDD"/>
    <w:pPr>
      <w:keepNext/>
      <w:jc w:val="center"/>
    </w:pPr>
  </w:style>
  <w:style w:type="paragraph" w:customStyle="1" w:styleId="TableElement12">
    <w:name w:val="Table Element 12"/>
    <w:basedOn w:val="Normal"/>
    <w:autoRedefine/>
    <w:rsid w:val="002E3065"/>
    <w:pPr>
      <w:keepNext/>
    </w:pPr>
    <w:rPr>
      <w:rFonts w:eastAsia="MS Mincho"/>
      <w:szCs w:val="24"/>
      <w:lang w:eastAsia="ja-JP"/>
    </w:rPr>
  </w:style>
  <w:style w:type="paragraph" w:customStyle="1" w:styleId="NormalParagraph">
    <w:name w:val="Normal Paragraph"/>
    <w:basedOn w:val="Normal"/>
    <w:link w:val="NormalParagraphChar"/>
    <w:autoRedefine/>
    <w:rsid w:val="002E3065"/>
    <w:pPr>
      <w:keepLines/>
      <w:spacing w:after="120"/>
    </w:pPr>
    <w:rPr>
      <w:rFonts w:eastAsia="MS Mincho"/>
      <w:b/>
      <w:szCs w:val="24"/>
      <w:lang w:eastAsia="ja-JP"/>
    </w:rPr>
  </w:style>
  <w:style w:type="paragraph" w:customStyle="1" w:styleId="TableElement12Bold">
    <w:name w:val="Table Element 12 Bold"/>
    <w:basedOn w:val="TableElement12"/>
    <w:next w:val="TableElement12"/>
    <w:autoRedefine/>
    <w:rsid w:val="002E3065"/>
    <w:rPr>
      <w:b/>
    </w:rPr>
  </w:style>
  <w:style w:type="paragraph" w:customStyle="1" w:styleId="TableElement12Center">
    <w:name w:val="Table Element 12 Center"/>
    <w:basedOn w:val="TableElement12"/>
    <w:autoRedefine/>
    <w:rsid w:val="002E3065"/>
    <w:pPr>
      <w:jc w:val="center"/>
    </w:pPr>
  </w:style>
  <w:style w:type="paragraph" w:customStyle="1" w:styleId="TableElement12CenterBold">
    <w:name w:val="Table Element 12 Center Bold"/>
    <w:basedOn w:val="TableElement12Center"/>
    <w:next w:val="TableElement12"/>
    <w:autoRedefine/>
    <w:rsid w:val="002E3065"/>
    <w:rPr>
      <w:b/>
    </w:rPr>
  </w:style>
  <w:style w:type="character" w:customStyle="1" w:styleId="NormalParagraphChar">
    <w:name w:val="Normal Paragraph Char"/>
    <w:basedOn w:val="DefaultParagraphFont"/>
    <w:link w:val="NormalParagraph"/>
    <w:rsid w:val="002E3065"/>
    <w:rPr>
      <w:rFonts w:ascii="Arial" w:eastAsia="MS Mincho" w:hAnsi="Arial"/>
      <w:b/>
      <w:sz w:val="24"/>
      <w:szCs w:val="24"/>
      <w:lang w:eastAsia="ja-JP"/>
    </w:rPr>
  </w:style>
  <w:style w:type="table" w:styleId="TableGrid">
    <w:name w:val="Table Grid"/>
    <w:basedOn w:val="TableNormal"/>
    <w:rsid w:val="002E3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7040C6"/>
    <w:pPr>
      <w:suppressLineNumbers/>
      <w:suppressAutoHyphens/>
    </w:pPr>
    <w:rPr>
      <w:rFonts w:ascii="Times New Roman" w:hAnsi="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60896">
      <w:bodyDiv w:val="1"/>
      <w:marLeft w:val="0"/>
      <w:marRight w:val="0"/>
      <w:marTop w:val="0"/>
      <w:marBottom w:val="0"/>
      <w:divBdr>
        <w:top w:val="none" w:sz="0" w:space="0" w:color="auto"/>
        <w:left w:val="none" w:sz="0" w:space="0" w:color="auto"/>
        <w:bottom w:val="none" w:sz="0" w:space="0" w:color="auto"/>
        <w:right w:val="none" w:sz="0" w:space="0" w:color="auto"/>
      </w:divBdr>
    </w:div>
    <w:div w:id="208267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C7266-071B-461A-ACB9-F666539DC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922</Words>
  <Characters>4445</Characters>
  <Application>Microsoft Office Word</Application>
  <DocSecurity>0</DocSecurity>
  <Lines>246</Lines>
  <Paragraphs>167</Paragraphs>
  <ScaleCrop>false</ScaleCrop>
  <HeadingPairs>
    <vt:vector size="2" baseType="variant">
      <vt:variant>
        <vt:lpstr>Title</vt:lpstr>
      </vt:variant>
      <vt:variant>
        <vt:i4>1</vt:i4>
      </vt:variant>
    </vt:vector>
  </HeadingPairs>
  <TitlesOfParts>
    <vt:vector size="1" baseType="lpstr">
      <vt:lpstr>Template for Comments on TSB-102.BAJA-A</vt:lpstr>
    </vt:vector>
  </TitlesOfParts>
  <Company>Motorola Solutions</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Comments on TSB-102.BAJA-A</dc:title>
  <dc:subject>TR-8.5 Signaling and Data Transmission</dc:subject>
  <dc:creator>Jim Eastwood - Chair TR-8.5 Subcommittee</dc:creator>
  <cp:lastModifiedBy>Hengeveld, Tom (US Person)</cp:lastModifiedBy>
  <cp:revision>3</cp:revision>
  <cp:lastPrinted>2017-12-19T13:57:00Z</cp:lastPrinted>
  <dcterms:created xsi:type="dcterms:W3CDTF">2018-01-29T18:28:00Z</dcterms:created>
  <dcterms:modified xsi:type="dcterms:W3CDTF">2018-01-29T18:31:00Z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2f1d4162-19b0-4aa7-9269-22343802f599</vt:lpwstr>
  </property>
  <property fmtid="{D5CDD505-2E9C-101B-9397-08002B2CF9AE}" pid="4" name="CLASSIFICATION">
    <vt:lpwstr>General</vt:lpwstr>
  </property>
</Properties>
</file>