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968A6" w14:textId="77777777" w:rsidR="004E765D" w:rsidRDefault="004E765D">
      <w:pPr>
        <w:pStyle w:val="TIACoverNormal"/>
        <w:jc w:val="center"/>
        <w:rPr>
          <w:b/>
        </w:rPr>
      </w:pPr>
      <w:r>
        <w:rPr>
          <w:b/>
        </w:rPr>
        <w:t>Document Cover Sheet</w:t>
      </w:r>
    </w:p>
    <w:p w14:paraId="68D0715C" w14:textId="77777777" w:rsidR="004E765D" w:rsidRDefault="004E765D">
      <w:pPr>
        <w:pStyle w:val="TIACoverNormal"/>
        <w:jc w:val="cente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008"/>
        <w:gridCol w:w="715"/>
        <w:gridCol w:w="3069"/>
        <w:gridCol w:w="3784"/>
      </w:tblGrid>
      <w:tr w:rsidR="004E765D" w14:paraId="65A580E7" w14:textId="77777777">
        <w:tc>
          <w:tcPr>
            <w:tcW w:w="2008" w:type="dxa"/>
          </w:tcPr>
          <w:p w14:paraId="1F99B416" w14:textId="77777777" w:rsidR="004E765D" w:rsidRDefault="004E765D">
            <w:pPr>
              <w:pStyle w:val="TIACoverNormal"/>
              <w:spacing w:before="120" w:after="120"/>
              <w:rPr>
                <w:b/>
              </w:rPr>
            </w:pPr>
            <w:r>
              <w:rPr>
                <w:b/>
              </w:rPr>
              <w:t>Project Number</w:t>
            </w:r>
          </w:p>
        </w:tc>
        <w:tc>
          <w:tcPr>
            <w:tcW w:w="7568" w:type="dxa"/>
            <w:gridSpan w:val="3"/>
          </w:tcPr>
          <w:p w14:paraId="669E656A" w14:textId="77777777" w:rsidR="004E765D" w:rsidRDefault="004E765D">
            <w:pPr>
              <w:pStyle w:val="TIACoverNormal"/>
              <w:spacing w:before="120" w:after="120"/>
            </w:pPr>
            <w:r>
              <w:t>PN-3-XXXX (leave blank if unknown or not applicable)</w:t>
            </w:r>
          </w:p>
        </w:tc>
      </w:tr>
      <w:tr w:rsidR="004E765D" w14:paraId="38FEAB43" w14:textId="77777777">
        <w:tc>
          <w:tcPr>
            <w:tcW w:w="2008" w:type="dxa"/>
          </w:tcPr>
          <w:p w14:paraId="194EFF41" w14:textId="77777777" w:rsidR="004E765D" w:rsidRDefault="004E765D">
            <w:pPr>
              <w:pStyle w:val="TIACoverNormal"/>
              <w:spacing w:before="120" w:after="120"/>
              <w:rPr>
                <w:b/>
              </w:rPr>
            </w:pPr>
            <w:r>
              <w:rPr>
                <w:b/>
              </w:rPr>
              <w:t>Document Title</w:t>
            </w:r>
          </w:p>
        </w:tc>
        <w:tc>
          <w:tcPr>
            <w:tcW w:w="7568" w:type="dxa"/>
            <w:gridSpan w:val="3"/>
          </w:tcPr>
          <w:p w14:paraId="06A31238" w14:textId="2F03B8EF" w:rsidR="004E765D" w:rsidRDefault="00C0357A">
            <w:pPr>
              <w:pStyle w:val="TIACoverNormal"/>
              <w:spacing w:before="120" w:after="120"/>
            </w:pPr>
            <w:r>
              <w:t>HAC</w:t>
            </w:r>
            <w:r w:rsidRPr="004C4D69">
              <w:t xml:space="preserve"> Task Force</w:t>
            </w:r>
            <w:r>
              <w:t xml:space="preserve"> WG3</w:t>
            </w:r>
            <w:r w:rsidRPr="004C4D69">
              <w:t xml:space="preserve"> Recommendation</w:t>
            </w:r>
            <w:r>
              <w:t xml:space="preserve"> - adoption of POLQA MOS-LQO score to replace PN-SDNR</w:t>
            </w:r>
          </w:p>
        </w:tc>
      </w:tr>
      <w:tr w:rsidR="004E765D" w14:paraId="3937EE40" w14:textId="77777777">
        <w:tc>
          <w:tcPr>
            <w:tcW w:w="2008" w:type="dxa"/>
          </w:tcPr>
          <w:p w14:paraId="1CFCF6AB" w14:textId="77777777" w:rsidR="004E765D" w:rsidRDefault="004E765D">
            <w:pPr>
              <w:pStyle w:val="TIACoverNormal"/>
              <w:spacing w:before="120" w:after="120"/>
              <w:rPr>
                <w:b/>
              </w:rPr>
            </w:pPr>
            <w:r>
              <w:rPr>
                <w:b/>
              </w:rPr>
              <w:t>Source</w:t>
            </w:r>
          </w:p>
        </w:tc>
        <w:tc>
          <w:tcPr>
            <w:tcW w:w="7568" w:type="dxa"/>
            <w:gridSpan w:val="3"/>
          </w:tcPr>
          <w:p w14:paraId="2F8FC2FB" w14:textId="3E709E94" w:rsidR="004E765D" w:rsidRDefault="00C0357A">
            <w:pPr>
              <w:pStyle w:val="TIACoverNormal"/>
              <w:spacing w:before="120" w:after="120"/>
            </w:pPr>
            <w:r>
              <w:t>ATIS / Google / ITU-T</w:t>
            </w:r>
          </w:p>
        </w:tc>
      </w:tr>
      <w:tr w:rsidR="004E765D" w14:paraId="6EA3CEBE" w14:textId="77777777">
        <w:tc>
          <w:tcPr>
            <w:tcW w:w="2008" w:type="dxa"/>
          </w:tcPr>
          <w:p w14:paraId="31BBE9A3" w14:textId="77777777" w:rsidR="004E765D" w:rsidRDefault="004E765D">
            <w:pPr>
              <w:pStyle w:val="TIACoverNormal"/>
              <w:spacing w:before="120" w:after="0"/>
              <w:rPr>
                <w:b/>
              </w:rPr>
            </w:pPr>
            <w:r>
              <w:rPr>
                <w:b/>
              </w:rPr>
              <w:t>Contact</w:t>
            </w:r>
          </w:p>
        </w:tc>
        <w:tc>
          <w:tcPr>
            <w:tcW w:w="3784" w:type="dxa"/>
            <w:gridSpan w:val="2"/>
          </w:tcPr>
          <w:p w14:paraId="10FEEAA2" w14:textId="76A30F9A" w:rsidR="004E765D" w:rsidRDefault="004E765D">
            <w:pPr>
              <w:pStyle w:val="TIACoverNormal"/>
              <w:spacing w:before="120" w:after="0"/>
            </w:pPr>
            <w:r>
              <w:t xml:space="preserve">Name: </w:t>
            </w:r>
            <w:r w:rsidR="00C0357A">
              <w:t>Owen Wu</w:t>
            </w:r>
          </w:p>
          <w:p w14:paraId="1E7C0938" w14:textId="4A511B9C" w:rsidR="004E765D" w:rsidRDefault="004E765D">
            <w:pPr>
              <w:pStyle w:val="TIACoverNormal"/>
              <w:spacing w:before="0" w:after="0"/>
            </w:pPr>
            <w:r>
              <w:t xml:space="preserve">Complete Address: </w:t>
            </w:r>
            <w:r w:rsidR="00C0357A" w:rsidRPr="00581BDB">
              <w:rPr>
                <w:rFonts w:hint="eastAsia"/>
              </w:rPr>
              <w:t>No. 23, Xinghua Rd., Taoyuan Dist., Taoyuan City </w:t>
            </w:r>
            <w:r w:rsidR="00C0357A">
              <w:t>330</w:t>
            </w:r>
            <w:r w:rsidR="00C0357A" w:rsidRPr="00581BDB">
              <w:rPr>
                <w:rFonts w:hint="eastAsia"/>
              </w:rPr>
              <w:t> , Taiwan (R.O.C.)</w:t>
            </w:r>
          </w:p>
        </w:tc>
        <w:tc>
          <w:tcPr>
            <w:tcW w:w="3784" w:type="dxa"/>
          </w:tcPr>
          <w:p w14:paraId="177A5DF2" w14:textId="0B577394" w:rsidR="004E765D" w:rsidRDefault="004E765D">
            <w:pPr>
              <w:pStyle w:val="TIACoverNormal"/>
              <w:tabs>
                <w:tab w:val="left" w:pos="688"/>
              </w:tabs>
              <w:spacing w:before="120" w:after="0"/>
            </w:pPr>
            <w:r>
              <w:t>Phone:</w:t>
            </w:r>
            <w:r>
              <w:tab/>
            </w:r>
            <w:r w:rsidR="00C0357A">
              <w:t>+886287290279</w:t>
            </w:r>
          </w:p>
          <w:p w14:paraId="4C72D405" w14:textId="77777777" w:rsidR="004E765D" w:rsidRDefault="004E765D">
            <w:pPr>
              <w:pStyle w:val="TIACoverNormal"/>
              <w:tabs>
                <w:tab w:val="left" w:pos="688"/>
              </w:tabs>
              <w:spacing w:before="0" w:after="0"/>
            </w:pPr>
            <w:r>
              <w:t>Fax:</w:t>
            </w:r>
            <w:r>
              <w:tab/>
            </w:r>
          </w:p>
          <w:p w14:paraId="6C3CAC1D" w14:textId="0EF1E5BB" w:rsidR="004E765D" w:rsidRDefault="004E765D">
            <w:pPr>
              <w:pStyle w:val="TIACoverNormal"/>
              <w:tabs>
                <w:tab w:val="left" w:pos="688"/>
              </w:tabs>
              <w:spacing w:before="0" w:after="120"/>
            </w:pPr>
            <w:r>
              <w:t>Email:</w:t>
            </w:r>
            <w:r>
              <w:tab/>
            </w:r>
            <w:r w:rsidR="00C0357A">
              <w:t>owenwu@google.com</w:t>
            </w:r>
          </w:p>
        </w:tc>
      </w:tr>
      <w:tr w:rsidR="004E765D" w14:paraId="17CB44D6" w14:textId="77777777">
        <w:tc>
          <w:tcPr>
            <w:tcW w:w="2008" w:type="dxa"/>
          </w:tcPr>
          <w:p w14:paraId="1D3F32C1" w14:textId="77777777" w:rsidR="004E765D" w:rsidRDefault="004E765D">
            <w:pPr>
              <w:pStyle w:val="TIACoverNormal"/>
              <w:spacing w:before="120" w:after="120"/>
              <w:rPr>
                <w:b/>
              </w:rPr>
            </w:pPr>
            <w:r>
              <w:rPr>
                <w:b/>
              </w:rPr>
              <w:t>Distribution</w:t>
            </w:r>
          </w:p>
        </w:tc>
        <w:tc>
          <w:tcPr>
            <w:tcW w:w="7568" w:type="dxa"/>
            <w:gridSpan w:val="3"/>
          </w:tcPr>
          <w:p w14:paraId="1C8AE6F7" w14:textId="7E4A7745" w:rsidR="004E765D" w:rsidRDefault="004E765D">
            <w:pPr>
              <w:pStyle w:val="TIACoverNormal"/>
              <w:spacing w:before="120" w:after="120"/>
            </w:pPr>
            <w:r>
              <w:t>TR-41</w:t>
            </w:r>
          </w:p>
        </w:tc>
      </w:tr>
      <w:tr w:rsidR="004E765D" w14:paraId="6E1BED1F" w14:textId="77777777">
        <w:trPr>
          <w:cantSplit/>
        </w:trPr>
        <w:tc>
          <w:tcPr>
            <w:tcW w:w="2008" w:type="dxa"/>
            <w:vMerge w:val="restart"/>
          </w:tcPr>
          <w:p w14:paraId="6C1C7492" w14:textId="77777777" w:rsidR="004E765D" w:rsidRDefault="004E765D">
            <w:pPr>
              <w:pStyle w:val="TIACoverNormal"/>
              <w:spacing w:before="0" w:after="0"/>
              <w:rPr>
                <w:b/>
              </w:rPr>
            </w:pPr>
            <w:r>
              <w:rPr>
                <w:b/>
              </w:rPr>
              <w:t>Intended Purpose of Document</w:t>
            </w:r>
            <w:r>
              <w:rPr>
                <w:b/>
              </w:rPr>
              <w:br/>
              <w:t>(Select one)</w:t>
            </w:r>
          </w:p>
        </w:tc>
        <w:tc>
          <w:tcPr>
            <w:tcW w:w="715" w:type="dxa"/>
          </w:tcPr>
          <w:p w14:paraId="1AB0F309" w14:textId="77777777" w:rsidR="004E765D" w:rsidRDefault="004E765D">
            <w:pPr>
              <w:pStyle w:val="TIACoverNormal"/>
              <w:spacing w:before="0" w:after="0"/>
              <w:jc w:val="center"/>
            </w:pPr>
          </w:p>
        </w:tc>
        <w:tc>
          <w:tcPr>
            <w:tcW w:w="6853" w:type="dxa"/>
            <w:gridSpan w:val="2"/>
          </w:tcPr>
          <w:p w14:paraId="11686CA0" w14:textId="77777777" w:rsidR="004E765D" w:rsidRDefault="004E765D">
            <w:pPr>
              <w:pStyle w:val="TIACoverNormal"/>
              <w:spacing w:before="0" w:after="0"/>
              <w:rPr>
                <w:bCs/>
              </w:rPr>
            </w:pPr>
            <w:r>
              <w:rPr>
                <w:bCs/>
              </w:rPr>
              <w:t>For Incorporation Into TIA Publication</w:t>
            </w:r>
          </w:p>
        </w:tc>
      </w:tr>
      <w:tr w:rsidR="004E765D" w14:paraId="5628EFA8" w14:textId="77777777">
        <w:trPr>
          <w:cantSplit/>
        </w:trPr>
        <w:tc>
          <w:tcPr>
            <w:tcW w:w="2008" w:type="dxa"/>
            <w:vMerge/>
          </w:tcPr>
          <w:p w14:paraId="4064A48A" w14:textId="77777777" w:rsidR="004E765D" w:rsidRDefault="004E765D">
            <w:pPr>
              <w:pStyle w:val="TIACoverNormal"/>
              <w:spacing w:before="0" w:after="0"/>
            </w:pPr>
          </w:p>
        </w:tc>
        <w:tc>
          <w:tcPr>
            <w:tcW w:w="715" w:type="dxa"/>
          </w:tcPr>
          <w:p w14:paraId="700919B9" w14:textId="2AB481ED" w:rsidR="004E765D" w:rsidRDefault="00C0357A">
            <w:pPr>
              <w:pStyle w:val="TIACoverNormal"/>
              <w:spacing w:before="0" w:after="0"/>
              <w:jc w:val="center"/>
            </w:pPr>
            <w:r>
              <w:t>X</w:t>
            </w:r>
          </w:p>
        </w:tc>
        <w:tc>
          <w:tcPr>
            <w:tcW w:w="6853" w:type="dxa"/>
            <w:gridSpan w:val="2"/>
          </w:tcPr>
          <w:p w14:paraId="282CB503" w14:textId="77777777" w:rsidR="004E765D" w:rsidRDefault="004E765D">
            <w:pPr>
              <w:pStyle w:val="TIACoverNormal"/>
              <w:spacing w:before="0" w:after="0"/>
              <w:rPr>
                <w:bCs/>
              </w:rPr>
            </w:pPr>
            <w:r>
              <w:rPr>
                <w:bCs/>
              </w:rPr>
              <w:t>For Information</w:t>
            </w:r>
          </w:p>
        </w:tc>
      </w:tr>
      <w:tr w:rsidR="004E765D" w14:paraId="0B626ECD" w14:textId="77777777">
        <w:trPr>
          <w:cantSplit/>
        </w:trPr>
        <w:tc>
          <w:tcPr>
            <w:tcW w:w="2008" w:type="dxa"/>
            <w:vMerge/>
          </w:tcPr>
          <w:p w14:paraId="7B7EE961" w14:textId="77777777" w:rsidR="004E765D" w:rsidRDefault="004E765D">
            <w:pPr>
              <w:pStyle w:val="TIACoverNormal"/>
              <w:spacing w:before="0" w:after="0"/>
            </w:pPr>
          </w:p>
        </w:tc>
        <w:tc>
          <w:tcPr>
            <w:tcW w:w="715" w:type="dxa"/>
          </w:tcPr>
          <w:p w14:paraId="4ECC16EA" w14:textId="77777777" w:rsidR="004E765D" w:rsidRDefault="004E765D">
            <w:pPr>
              <w:pStyle w:val="TIACoverNormal"/>
              <w:spacing w:before="0" w:after="0"/>
              <w:jc w:val="center"/>
            </w:pPr>
          </w:p>
        </w:tc>
        <w:tc>
          <w:tcPr>
            <w:tcW w:w="6853" w:type="dxa"/>
            <w:gridSpan w:val="2"/>
          </w:tcPr>
          <w:p w14:paraId="0697DF69" w14:textId="77777777" w:rsidR="004E765D" w:rsidRDefault="004E765D">
            <w:pPr>
              <w:pStyle w:val="TIACoverNormal"/>
              <w:spacing w:before="0" w:after="0"/>
              <w:rPr>
                <w:bCs/>
              </w:rPr>
            </w:pPr>
            <w:r>
              <w:rPr>
                <w:bCs/>
              </w:rPr>
              <w:t xml:space="preserve">Other (describe) - </w:t>
            </w:r>
          </w:p>
        </w:tc>
      </w:tr>
      <w:tr w:rsidR="004E765D" w14:paraId="1C59D64B" w14:textId="77777777">
        <w:trPr>
          <w:cantSplit/>
        </w:trPr>
        <w:tc>
          <w:tcPr>
            <w:tcW w:w="9576" w:type="dxa"/>
            <w:gridSpan w:val="4"/>
          </w:tcPr>
          <w:p w14:paraId="5A417607" w14:textId="13462EE2" w:rsidR="004E765D" w:rsidRPr="000303BF" w:rsidRDefault="00DC4562" w:rsidP="00DC4562">
            <w:pPr>
              <w:pStyle w:val="TIACoverNormal"/>
              <w:spacing w:before="120" w:after="120"/>
            </w:pPr>
            <w:r>
              <w:t>“The document to which this cover statement is attached is submitted to a TIA Engineering Committee, Formulating Group, or sub-element thereof in accordance with the provisions of TIA procedures including but not limited to Section 3.3.2 of the TIA Engineering Committee Operating Procedures, all of which provisions are hereby incorporated by reference.”</w:t>
            </w:r>
          </w:p>
        </w:tc>
      </w:tr>
    </w:tbl>
    <w:p w14:paraId="3D7EB65D" w14:textId="77777777" w:rsidR="004E765D" w:rsidRDefault="004E765D">
      <w:pPr>
        <w:pStyle w:val="TIACoverNormal"/>
      </w:pPr>
    </w:p>
    <w:p w14:paraId="4126F3B0" w14:textId="77777777" w:rsidR="004E765D" w:rsidRDefault="004E765D">
      <w:pPr>
        <w:pStyle w:val="TIACoverNormal"/>
        <w:jc w:val="center"/>
        <w:rPr>
          <w:b/>
        </w:rPr>
      </w:pPr>
    </w:p>
    <w:p w14:paraId="0E5F81FB" w14:textId="77777777" w:rsidR="004E765D" w:rsidRDefault="004E765D">
      <w:pPr>
        <w:pStyle w:val="TIACoverNormal"/>
        <w:jc w:val="center"/>
        <w:rPr>
          <w:b/>
        </w:rPr>
      </w:pPr>
    </w:p>
    <w:p w14:paraId="010A21E6" w14:textId="77777777" w:rsidR="004E765D" w:rsidRDefault="004E765D">
      <w:pPr>
        <w:pStyle w:val="TIACoverNormal"/>
        <w:jc w:val="center"/>
        <w:rPr>
          <w:b/>
        </w:rPr>
      </w:pPr>
      <w:r>
        <w:rPr>
          <w:b/>
        </w:rPr>
        <w:t>Abstract</w:t>
      </w:r>
    </w:p>
    <w:p w14:paraId="7CC3325E" w14:textId="77777777" w:rsidR="004E765D" w:rsidRDefault="004E765D">
      <w:pPr>
        <w:pStyle w:val="TIACoverNormal"/>
        <w:jc w:val="both"/>
      </w:pPr>
    </w:p>
    <w:p w14:paraId="578A039B" w14:textId="48AD222D" w:rsidR="004E765D" w:rsidRDefault="00C0357A" w:rsidP="00C0357A">
      <w:pPr>
        <w:pStyle w:val="TIACoverNormal"/>
        <w:sectPr w:rsidR="004E765D">
          <w:headerReference w:type="default" r:id="rId7"/>
          <w:footerReference w:type="default" r:id="rId8"/>
          <w:pgSz w:w="12240" w:h="15840"/>
          <w:pgMar w:top="1440" w:right="1440" w:bottom="1440" w:left="1440" w:header="720" w:footer="720" w:gutter="0"/>
          <w:cols w:space="720"/>
          <w:docGrid w:linePitch="360"/>
        </w:sectPr>
      </w:pPr>
      <w:r>
        <w:t xml:space="preserve">    </w:t>
      </w:r>
      <w:r w:rsidRPr="004645D5">
        <w:t>Hearing Aid Compatibility Task Force</w:t>
      </w:r>
      <w:r>
        <w:t xml:space="preserve"> Work Group 3</w:t>
      </w:r>
      <w:r w:rsidRPr="004645D5">
        <w:t xml:space="preserve"> </w:t>
      </w:r>
      <w:r>
        <w:t>recommended that TIA should c</w:t>
      </w:r>
      <w:r w:rsidRPr="00FA2ADC">
        <w:t>ons</w:t>
      </w:r>
      <w:r>
        <w:t>ider</w:t>
      </w:r>
      <w:r w:rsidRPr="00FA2ADC">
        <w:t xml:space="preserve"> adoption of POLQA MOS-LQO score defined in the ITU-T P.863 Recommendation</w:t>
      </w:r>
      <w:r>
        <w:t xml:space="preserve"> to replace PN-SDNR</w:t>
      </w:r>
      <w:r w:rsidRPr="00FA2ADC">
        <w:t>.</w:t>
      </w:r>
      <w:r>
        <w:t xml:space="preserve">  TIA TR41 committee can use this submission as reference for VC Task Group to evaluate the appropriateness of using the POLQA MOS-LQO metric a</w:t>
      </w:r>
      <w:r w:rsidR="00E62E49">
        <w:t xml:space="preserve">nd ensure its </w:t>
      </w:r>
      <w:r>
        <w:t>performance criteria</w:t>
      </w:r>
      <w:r w:rsidR="00E62E49">
        <w:t xml:space="preserve"> selection</w:t>
      </w:r>
      <w:r>
        <w:t xml:space="preserve"> provides acceptable audio quality for the further revision of TIA-5050 standard - ANSI/TIA-5050-2018.</w:t>
      </w:r>
    </w:p>
    <w:p w14:paraId="60AAED86" w14:textId="77777777" w:rsidR="00C0357A" w:rsidRPr="00710594" w:rsidRDefault="00C0357A" w:rsidP="00C0357A">
      <w:pPr>
        <w:pStyle w:val="TIACoverNormal"/>
        <w:numPr>
          <w:ilvl w:val="0"/>
          <w:numId w:val="23"/>
        </w:numPr>
        <w:jc w:val="both"/>
        <w:rPr>
          <w:b/>
        </w:rPr>
      </w:pPr>
      <w:r w:rsidRPr="00710594">
        <w:rPr>
          <w:b/>
        </w:rPr>
        <w:lastRenderedPageBreak/>
        <w:t>Background and Industry Status</w:t>
      </w:r>
    </w:p>
    <w:p w14:paraId="4524F924" w14:textId="6F319A86" w:rsidR="00C0357A" w:rsidRDefault="00C0357A" w:rsidP="002F54AC">
      <w:pPr>
        <w:pStyle w:val="TIACoverNormal"/>
        <w:ind w:left="720"/>
      </w:pPr>
      <w:r>
        <w:t xml:space="preserve">    The purpose of PN-SDNR (Pulsed Noise Signal-to-Distortion-and-Nosie Ratio) metric in TIA-5050 is to determine the ratio of signal t</w:t>
      </w:r>
      <w:r w:rsidR="00AE716B">
        <w:t>o distortion and noise power through the Pink Noise</w:t>
      </w:r>
      <w:r w:rsidR="00EE1094">
        <w:t>.  It also</w:t>
      </w:r>
      <w:r w:rsidR="00AE716B">
        <w:t xml:space="preserve"> </w:t>
      </w:r>
      <w:r>
        <w:t>represent</w:t>
      </w:r>
      <w:r w:rsidR="00AE716B">
        <w:t>s</w:t>
      </w:r>
      <w:r>
        <w:t xml:space="preserve"> the audio/acoustic</w:t>
      </w:r>
      <w:r w:rsidR="00AE716B">
        <w:t xml:space="preserve"> signal quality outputted from</w:t>
      </w:r>
      <w:r>
        <w:t xml:space="preserve"> wireless handset telephone</w:t>
      </w:r>
      <w:r w:rsidR="00AE716B">
        <w:t>s to</w:t>
      </w:r>
      <w:r>
        <w:t xml:space="preserve"> hearing</w:t>
      </w:r>
      <w:r w:rsidR="00AE716B">
        <w:t xml:space="preserve"> aid</w:t>
      </w:r>
      <w:r>
        <w:t xml:space="preserve"> device</w:t>
      </w:r>
      <w:r w:rsidR="00AE716B">
        <w:t>s</w:t>
      </w:r>
      <w:r>
        <w:t>.  Recently, handset telephone industry have implemented some noise reduction solution</w:t>
      </w:r>
      <w:r w:rsidR="00DB0FBF">
        <w:t>s</w:t>
      </w:r>
      <w:r>
        <w:t xml:space="preserve"> to suppress the downlink background noise</w:t>
      </w:r>
      <w:r w:rsidR="00D746CB">
        <w:t xml:space="preserve"> </w:t>
      </w:r>
      <w:r>
        <w:t xml:space="preserve">from far-end side to offer more clear voice </w:t>
      </w:r>
      <w:r w:rsidR="00D746CB">
        <w:t>in handset’s earpieces for near-end users.  It</w:t>
      </w:r>
      <w:r>
        <w:t xml:space="preserve"> also improve</w:t>
      </w:r>
      <w:r w:rsidR="00D746CB">
        <w:t>d</w:t>
      </w:r>
      <w:r>
        <w:t xml:space="preserve"> the </w:t>
      </w:r>
      <w:r w:rsidR="007D3D93" w:rsidRPr="00BC45AD">
        <w:t>recognition</w:t>
      </w:r>
      <w:r w:rsidR="007D3D93">
        <w:t xml:space="preserve"> in </w:t>
      </w:r>
      <w:r w:rsidR="007D3D93">
        <w:t>communication</w:t>
      </w:r>
      <w:r w:rsidR="00D746CB">
        <w:t xml:space="preserve"> a lot</w:t>
      </w:r>
      <w:r>
        <w:t xml:space="preserve"> </w:t>
      </w:r>
      <w:r w:rsidR="00AE716B">
        <w:t>in</w:t>
      </w:r>
      <w:r>
        <w:t xml:space="preserve"> voice quality when users are usin</w:t>
      </w:r>
      <w:r w:rsidR="00AE716B">
        <w:t>g telephony calls.</w:t>
      </w:r>
    </w:p>
    <w:p w14:paraId="3676BA36" w14:textId="77777777" w:rsidR="00C0357A" w:rsidRPr="00710594" w:rsidRDefault="00C0357A" w:rsidP="00C0357A">
      <w:pPr>
        <w:pStyle w:val="TIACoverNormal"/>
        <w:numPr>
          <w:ilvl w:val="0"/>
          <w:numId w:val="23"/>
        </w:numPr>
        <w:jc w:val="both"/>
        <w:rPr>
          <w:b/>
        </w:rPr>
      </w:pPr>
      <w:r w:rsidRPr="00710594">
        <w:rPr>
          <w:b/>
        </w:rPr>
        <w:t>Difficulty of using PN-SDNR</w:t>
      </w:r>
    </w:p>
    <w:p w14:paraId="03D2852F" w14:textId="39DBD8D9" w:rsidR="00C0357A" w:rsidRDefault="00C0357A" w:rsidP="00C0357A">
      <w:pPr>
        <w:pStyle w:val="TIACoverNormal"/>
        <w:ind w:left="720"/>
        <w:jc w:val="both"/>
      </w:pPr>
      <w:r>
        <w:t xml:space="preserve">  </w:t>
      </w:r>
      <w:r w:rsidR="00E348BE">
        <w:t xml:space="preserve">  PN-SDNR</w:t>
      </w:r>
      <w:r w:rsidR="00DB0FBF">
        <w:t>’s</w:t>
      </w:r>
      <w:r w:rsidR="00E348BE">
        <w:t xml:space="preserve"> test source defines to use Pulsed Pink Noise that</w:t>
      </w:r>
      <w:r>
        <w:t xml:space="preserve"> is</w:t>
      </w:r>
      <w:r w:rsidR="00E348BE">
        <w:t xml:space="preserve"> also</w:t>
      </w:r>
      <w:r>
        <w:t xml:space="preserve"> a kind of noise, so the noise reduct</w:t>
      </w:r>
      <w:r w:rsidR="00E348BE">
        <w:t>ion algorithm of handsets</w:t>
      </w:r>
      <w:r w:rsidR="00EA3C73">
        <w:t xml:space="preserve"> (de-noisier)</w:t>
      </w:r>
      <w:r w:rsidR="00E348BE">
        <w:t xml:space="preserve"> will</w:t>
      </w:r>
      <w:r>
        <w:t xml:space="preserve"> treat i</w:t>
      </w:r>
      <w:r w:rsidR="00E348BE">
        <w:t>t as a kind of Background Noise</w:t>
      </w:r>
      <w:r>
        <w:t xml:space="preserve"> and suppress it when we measure PN-SDNR.  It will cause the test signal attenuation and degradation to get failed results of PN-SDNR measurements because the SNR is lower after processing.  In practice, Pulsed Pink Noise might not be comprehensive enough to represent the real speech quality that handsets can offer to end users.  </w:t>
      </w:r>
    </w:p>
    <w:p w14:paraId="12C6447D" w14:textId="6DF373F2" w:rsidR="00EA3C73" w:rsidRDefault="00EA3C73" w:rsidP="0082278F">
      <w:pPr>
        <w:pStyle w:val="TIACoverNormal"/>
        <w:ind w:left="720"/>
      </w:pPr>
      <w:r>
        <w:t xml:space="preserve">    </w:t>
      </w:r>
      <w:r w:rsidR="0082278F">
        <w:t>Fig.1a and Fig.1b are the time</w:t>
      </w:r>
      <w:r w:rsidR="008F4539">
        <w:t>-</w:t>
      </w:r>
      <w:r w:rsidR="0082278F">
        <w:t>domain waveform analysis</w:t>
      </w:r>
      <w:r w:rsidR="008F4539">
        <w:t xml:space="preserve"> from the logging data</w:t>
      </w:r>
      <w:r w:rsidR="0082278F">
        <w:t xml:space="preserve"> captured when we measure PN-SDNR for our handset products by using Head acoustics ACQUA with HAC-Suite Code 60021 for TIA-5050.  </w:t>
      </w:r>
      <w:r>
        <w:t>From the illustration of Fig.1b, the de-noisier</w:t>
      </w:r>
      <w:r w:rsidRPr="00EA3C73">
        <w:t xml:space="preserve"> does</w:t>
      </w:r>
      <w:r>
        <w:t xml:space="preserve"> </w:t>
      </w:r>
      <w:r w:rsidR="009313CF">
        <w:t>NOT</w:t>
      </w:r>
      <w:r>
        <w:t xml:space="preserve"> attenuate</w:t>
      </w:r>
      <w:r w:rsidRPr="00EA3C73">
        <w:t xml:space="preserve"> Real Speech during PN-SDNR testing, but </w:t>
      </w:r>
      <w:r w:rsidR="009313CF">
        <w:t>the de-noisier</w:t>
      </w:r>
      <w:r w:rsidRPr="00EA3C73">
        <w:t xml:space="preserve"> does attenuate Pink Noise signal to </w:t>
      </w:r>
      <w:r w:rsidR="008F4539">
        <w:t>result in</w:t>
      </w:r>
      <w:r w:rsidRPr="00EA3C73">
        <w:t xml:space="preserve"> </w:t>
      </w:r>
      <w:r w:rsidR="009313CF">
        <w:t xml:space="preserve">about </w:t>
      </w:r>
      <w:r w:rsidR="008F4539">
        <w:t>20dB</w:t>
      </w:r>
      <w:r w:rsidR="009313CF">
        <w:t xml:space="preserve"> amplitude loss compared to the Fig.1</w:t>
      </w:r>
      <w:r w:rsidR="008F4539">
        <w:t>a</w:t>
      </w:r>
      <w:r w:rsidR="009313CF">
        <w:t>.  The noise suppression algorithm caused</w:t>
      </w:r>
      <w:r w:rsidRPr="00EA3C73">
        <w:t xml:space="preserve"> PN-SDNR results degraded</w:t>
      </w:r>
      <w:r w:rsidR="009313CF">
        <w:t xml:space="preserve"> and failed the criteria that </w:t>
      </w:r>
      <w:r w:rsidR="00DB0FBF">
        <w:t>shall be</w:t>
      </w:r>
      <w:r w:rsidR="009313CF">
        <w:t xml:space="preserve"> over 20dB</w:t>
      </w:r>
      <w:r w:rsidRPr="00EA3C73">
        <w:t>.</w:t>
      </w:r>
    </w:p>
    <w:p w14:paraId="5282425B" w14:textId="75ABB1D3" w:rsidR="00EA3C73" w:rsidRDefault="00EA3C73" w:rsidP="00C0357A">
      <w:pPr>
        <w:pStyle w:val="TIACoverNormal"/>
        <w:ind w:left="720"/>
        <w:jc w:val="both"/>
      </w:pPr>
      <w:r>
        <w:rPr>
          <w:noProof/>
          <w:lang w:eastAsia="zh-TW"/>
        </w:rPr>
        <w:drawing>
          <wp:inline distT="0" distB="0" distL="0" distR="0" wp14:anchorId="1AE43149" wp14:editId="22FAE333">
            <wp:extent cx="5465233" cy="4413059"/>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19407" cy="4456803"/>
                    </a:xfrm>
                    <a:prstGeom prst="rect">
                      <a:avLst/>
                    </a:prstGeom>
                  </pic:spPr>
                </pic:pic>
              </a:graphicData>
            </a:graphic>
          </wp:inline>
        </w:drawing>
      </w:r>
    </w:p>
    <w:p w14:paraId="56D1F059" w14:textId="0EF05AFE" w:rsidR="00EA3C73" w:rsidRDefault="00EA3C73" w:rsidP="00EA3C73">
      <w:pPr>
        <w:pStyle w:val="TIACoverNormal"/>
        <w:ind w:left="720"/>
        <w:jc w:val="center"/>
      </w:pPr>
      <w:r>
        <w:t xml:space="preserve">Fig. 1a - Speech and Pink Noise </w:t>
      </w:r>
      <w:r w:rsidR="002F54AC">
        <w:t>without</w:t>
      </w:r>
      <w:r>
        <w:t xml:space="preserve"> Noise Reduction Processing</w:t>
      </w:r>
    </w:p>
    <w:p w14:paraId="1BC85252" w14:textId="79FE580E" w:rsidR="00EA3C73" w:rsidRDefault="00EA3C73" w:rsidP="00EA3C73">
      <w:pPr>
        <w:pStyle w:val="TIACoverNormal"/>
        <w:ind w:left="720"/>
      </w:pPr>
      <w:r>
        <w:rPr>
          <w:noProof/>
          <w:lang w:eastAsia="zh-TW"/>
        </w:rPr>
        <w:lastRenderedPageBreak/>
        <w:drawing>
          <wp:inline distT="0" distB="0" distL="0" distR="0" wp14:anchorId="2D851363" wp14:editId="6512CE4F">
            <wp:extent cx="5389033" cy="43446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89033" cy="4344620"/>
                    </a:xfrm>
                    <a:prstGeom prst="rect">
                      <a:avLst/>
                    </a:prstGeom>
                  </pic:spPr>
                </pic:pic>
              </a:graphicData>
            </a:graphic>
          </wp:inline>
        </w:drawing>
      </w:r>
    </w:p>
    <w:p w14:paraId="082249EC" w14:textId="2508AB5A" w:rsidR="00EA3C73" w:rsidRDefault="00EA3C73" w:rsidP="00EA3C73">
      <w:pPr>
        <w:pStyle w:val="TIACoverNormal"/>
        <w:ind w:left="720"/>
        <w:jc w:val="center"/>
      </w:pPr>
      <w:r>
        <w:t>Fig. 1b - Speech and Pink Noise after Noise Reduction Processing</w:t>
      </w:r>
    </w:p>
    <w:p w14:paraId="7B88FF6E" w14:textId="5E236402" w:rsidR="00EA3C73" w:rsidRDefault="00EA3C73" w:rsidP="00EA3C73">
      <w:pPr>
        <w:pStyle w:val="TIACoverNormal"/>
        <w:ind w:left="720"/>
        <w:jc w:val="center"/>
      </w:pPr>
    </w:p>
    <w:p w14:paraId="62E908EB" w14:textId="77777777" w:rsidR="00EA3C73" w:rsidRDefault="00C0357A" w:rsidP="00EA3C73">
      <w:pPr>
        <w:pStyle w:val="TIACoverNormal"/>
        <w:ind w:left="720"/>
        <w:jc w:val="both"/>
      </w:pPr>
      <w:r>
        <w:t xml:space="preserve">   </w:t>
      </w:r>
      <w:r w:rsidR="00EA3C73">
        <w:t>As a result, using Pink Noise as the test signal to determine voice quality of handset outputs would not be overall for the handset telephones that tend to enhance their noise suppression capability.</w:t>
      </w:r>
    </w:p>
    <w:p w14:paraId="3E4C0E34" w14:textId="77777777" w:rsidR="00C0357A" w:rsidRDefault="00C0357A" w:rsidP="00C0357A">
      <w:pPr>
        <w:pStyle w:val="TIACoverNormal"/>
        <w:ind w:left="720"/>
        <w:jc w:val="both"/>
      </w:pPr>
    </w:p>
    <w:p w14:paraId="06C9A83A" w14:textId="77777777" w:rsidR="00C0357A" w:rsidRPr="00710594" w:rsidRDefault="00C0357A" w:rsidP="00C0357A">
      <w:pPr>
        <w:pStyle w:val="TIACoverNormal"/>
        <w:numPr>
          <w:ilvl w:val="0"/>
          <w:numId w:val="23"/>
        </w:numPr>
        <w:jc w:val="both"/>
        <w:rPr>
          <w:b/>
        </w:rPr>
      </w:pPr>
      <w:r w:rsidRPr="00710594">
        <w:rPr>
          <w:b/>
        </w:rPr>
        <w:t>Advantage of using the POLQA MOS-LQO metric</w:t>
      </w:r>
    </w:p>
    <w:p w14:paraId="2A0ABAA0" w14:textId="31216F89" w:rsidR="006255D3" w:rsidRDefault="00C0357A" w:rsidP="00C0357A">
      <w:pPr>
        <w:pStyle w:val="TIACoverNormal"/>
        <w:ind w:left="720"/>
        <w:jc w:val="both"/>
      </w:pPr>
      <w:r>
        <w:t xml:space="preserve">    The POLQA</w:t>
      </w:r>
      <w:r w:rsidR="00E348BE">
        <w:t xml:space="preserve"> </w:t>
      </w:r>
      <w:r w:rsidR="006255D3">
        <w:t>score</w:t>
      </w:r>
      <w:r>
        <w:t xml:space="preserve"> o</w:t>
      </w:r>
      <w:r w:rsidRPr="001F28A2">
        <w:t>ffered a Perceptual Objective Listening Quality Prediction methodology for assessing the speech quality of current and near future telephony systems that utilize a broad variety of coding, transport and enhancement technologies.</w:t>
      </w:r>
      <w:r>
        <w:t xml:space="preserve">  Its application included distortions and all speech codecs form narrowband (NB) (300 to 3.4k Hz) to full-band (FB) (20 to 20kHz ) telecommunication scenarios.  Its test set database covers many</w:t>
      </w:r>
      <w:r w:rsidRPr="00710594">
        <w:t xml:space="preserve"> languages: American English, B</w:t>
      </w:r>
      <w:r w:rsidR="006255D3">
        <w:t>ritish English, Chinese</w:t>
      </w:r>
      <w:r w:rsidRPr="00710594">
        <w:t>(Mandarin), Czech, Dutch, French, German, Italian, Japanese, Swedish,</w:t>
      </w:r>
      <w:r>
        <w:t xml:space="preserve"> and</w:t>
      </w:r>
      <w:r w:rsidRPr="00710594">
        <w:t xml:space="preserve"> Swiss German.  Its algorithm was tested on a wide range of test conditions and distortions and provides a very good tool for predicting subjectively determined MOS scores.</w:t>
      </w:r>
    </w:p>
    <w:p w14:paraId="3F092EB8" w14:textId="13D2C83D" w:rsidR="006255D3" w:rsidRPr="006255D3" w:rsidRDefault="006255D3" w:rsidP="006255D3">
      <w:pPr>
        <w:pStyle w:val="TIACoverNormal"/>
        <w:ind w:left="720"/>
        <w:jc w:val="both"/>
      </w:pPr>
      <w:r>
        <w:t xml:space="preserve">    </w:t>
      </w:r>
      <w:r w:rsidR="009B2606">
        <w:t>POLQA</w:t>
      </w:r>
      <w:r w:rsidR="009B2606">
        <w:t xml:space="preserve"> scores tended to define an objective measurement metric for voice telephony designer to evaluate subjective listening efforts in </w:t>
      </w:r>
      <w:r w:rsidR="009B2606" w:rsidRPr="009B2606">
        <w:rPr>
          <w:lang w:eastAsia="zh-TW"/>
        </w:rPr>
        <w:t>laboratory</w:t>
      </w:r>
      <w:r w:rsidR="009B2606">
        <w:rPr>
          <w:lang w:eastAsia="zh-TW"/>
        </w:rPr>
        <w:t xml:space="preserve"> environment.  </w:t>
      </w:r>
      <w:r w:rsidR="00D82C13">
        <w:rPr>
          <w:lang w:eastAsia="zh-TW"/>
        </w:rPr>
        <w:t>T</w:t>
      </w:r>
      <w:r w:rsidR="00D82C13">
        <w:rPr>
          <w:lang w:eastAsia="zh-TW"/>
        </w:rPr>
        <w:t xml:space="preserve">he </w:t>
      </w:r>
      <w:r w:rsidR="00D82C13">
        <w:rPr>
          <w:lang w:eastAsia="zh-TW"/>
        </w:rPr>
        <w:t>voice</w:t>
      </w:r>
      <w:r w:rsidR="00D82C13">
        <w:rPr>
          <w:lang w:eastAsia="zh-TW"/>
        </w:rPr>
        <w:t xml:space="preserve"> signal</w:t>
      </w:r>
      <w:r w:rsidR="00D82C13">
        <w:rPr>
          <w:lang w:eastAsia="zh-TW"/>
        </w:rPr>
        <w:t xml:space="preserve"> outputted from handsets more close to the original test signal without distortion/speech-loss</w:t>
      </w:r>
      <w:r w:rsidR="00DB0FBF">
        <w:rPr>
          <w:lang w:eastAsia="zh-TW"/>
        </w:rPr>
        <w:t>/clipping</w:t>
      </w:r>
      <w:r w:rsidR="00D82C13">
        <w:rPr>
          <w:lang w:eastAsia="zh-TW"/>
        </w:rPr>
        <w:t>,</w:t>
      </w:r>
      <w:r w:rsidR="001E0EA2">
        <w:rPr>
          <w:lang w:eastAsia="zh-TW"/>
        </w:rPr>
        <w:t xml:space="preserve"> and</w:t>
      </w:r>
      <w:r w:rsidR="00D82C13">
        <w:rPr>
          <w:lang w:eastAsia="zh-TW"/>
        </w:rPr>
        <w:t xml:space="preserve"> then the higher POLQA MOS scores the handsets can get</w:t>
      </w:r>
      <w:r w:rsidR="00DB0FBF">
        <w:rPr>
          <w:lang w:eastAsia="zh-TW"/>
        </w:rPr>
        <w:t xml:space="preserve"> in the testing</w:t>
      </w:r>
      <w:r w:rsidR="00D82C13">
        <w:rPr>
          <w:lang w:eastAsia="zh-TW"/>
        </w:rPr>
        <w:t xml:space="preserve">. </w:t>
      </w:r>
      <w:r w:rsidR="009B2606">
        <w:rPr>
          <w:lang w:eastAsia="zh-TW"/>
        </w:rPr>
        <w:t xml:space="preserve"> </w:t>
      </w:r>
      <w:r w:rsidR="00D82C13">
        <w:t>From</w:t>
      </w:r>
      <w:r w:rsidR="009B2606">
        <w:t xml:space="preserve"> t</w:t>
      </w:r>
      <w:r w:rsidRPr="006255D3">
        <w:t>elephony</w:t>
      </w:r>
      <w:r w:rsidR="001E0EA2">
        <w:t>-voice-quality</w:t>
      </w:r>
      <w:r w:rsidR="009B2606">
        <w:t xml:space="preserve"> point of view,</w:t>
      </w:r>
      <w:r w:rsidRPr="006255D3">
        <w:t xml:space="preserve"> </w:t>
      </w:r>
      <w:r w:rsidR="001E0EA2">
        <w:t xml:space="preserve">it can provide a good metric </w:t>
      </w:r>
      <w:r w:rsidR="00DB0FBF">
        <w:t>for</w:t>
      </w:r>
      <w:r w:rsidR="001E0EA2">
        <w:t xml:space="preserve"> </w:t>
      </w:r>
      <w:r w:rsidR="00DB0FBF">
        <w:t>determination of</w:t>
      </w:r>
      <w:r w:rsidR="001E0EA2">
        <w:t xml:space="preserve"> how the voice quality handsets offer to </w:t>
      </w:r>
      <w:r w:rsidRPr="006255D3">
        <w:t>People with</w:t>
      </w:r>
      <w:r w:rsidR="001E0EA2">
        <w:t xml:space="preserve"> or without</w:t>
      </w:r>
      <w:r w:rsidRPr="006255D3">
        <w:t xml:space="preserve"> Hearing Loss</w:t>
      </w:r>
      <w:r w:rsidR="001E0EA2">
        <w:t>.</w:t>
      </w:r>
    </w:p>
    <w:p w14:paraId="2CC6EB72" w14:textId="4491CE24" w:rsidR="006255D3" w:rsidRDefault="006255D3" w:rsidP="00C0357A">
      <w:pPr>
        <w:pStyle w:val="TIACoverNormal"/>
        <w:ind w:left="720"/>
        <w:jc w:val="both"/>
      </w:pPr>
      <w:r>
        <w:t xml:space="preserve">    </w:t>
      </w:r>
    </w:p>
    <w:p w14:paraId="0147698E" w14:textId="2AEF12B1" w:rsidR="00C0357A" w:rsidRDefault="001E0EA2" w:rsidP="00C0357A">
      <w:pPr>
        <w:pStyle w:val="TIACoverNormal"/>
        <w:ind w:left="720"/>
        <w:jc w:val="both"/>
      </w:pPr>
      <w:r>
        <w:lastRenderedPageBreak/>
        <w:t xml:space="preserve">    </w:t>
      </w:r>
      <w:r w:rsidR="00C0357A">
        <w:t xml:space="preserve">Based on the </w:t>
      </w:r>
      <w:r w:rsidR="00C0357A" w:rsidRPr="00710594">
        <w:t xml:space="preserve">pros of previous </w:t>
      </w:r>
      <w:r w:rsidR="0040157B">
        <w:t>above</w:t>
      </w:r>
      <w:r w:rsidR="00C0357A" w:rsidRPr="00710594">
        <w:t>, taking POLQA MOS-LQO as the requirement</w:t>
      </w:r>
      <w:r w:rsidR="0040157B">
        <w:t xml:space="preserve"> metric</w:t>
      </w:r>
      <w:r w:rsidR="00C0357A" w:rsidRPr="00710594">
        <w:t xml:space="preserve"> for voice quality</w:t>
      </w:r>
      <w:r w:rsidR="0040157B">
        <w:t xml:space="preserve"> determination</w:t>
      </w:r>
      <w:r w:rsidR="00C0357A" w:rsidRPr="00710594">
        <w:t xml:space="preserve"> is more realistic/better than PN-SDNR for users with or without hearing impaired.</w:t>
      </w:r>
    </w:p>
    <w:p w14:paraId="2BA90DB5" w14:textId="42EB7666" w:rsidR="00C0357A" w:rsidRDefault="00BC45AD" w:rsidP="0040157B">
      <w:pPr>
        <w:pStyle w:val="TIACoverNormal"/>
        <w:ind w:left="720"/>
        <w:jc w:val="both"/>
      </w:pPr>
      <w:r>
        <w:rPr>
          <w:rFonts w:asciiTheme="minorEastAsia" w:eastAsiaTheme="minorEastAsia" w:hAnsiTheme="minorEastAsia" w:hint="eastAsia"/>
          <w:lang w:eastAsia="zh-TW"/>
        </w:rPr>
        <w:t xml:space="preserve">    </w:t>
      </w:r>
    </w:p>
    <w:p w14:paraId="0F7F972C" w14:textId="77777777" w:rsidR="00C0357A" w:rsidRDefault="00C0357A" w:rsidP="00C0357A">
      <w:pPr>
        <w:pStyle w:val="TIACoverNormal"/>
        <w:numPr>
          <w:ilvl w:val="0"/>
          <w:numId w:val="23"/>
        </w:numPr>
        <w:jc w:val="both"/>
        <w:rPr>
          <w:b/>
        </w:rPr>
      </w:pPr>
      <w:r w:rsidRPr="00710594">
        <w:rPr>
          <w:b/>
        </w:rPr>
        <w:t>Requirement Recommendation for using POLQA MOS-LQO to replace PN-SDNR</w:t>
      </w:r>
    </w:p>
    <w:p w14:paraId="2CD73DBA" w14:textId="0F45D896" w:rsidR="00C0357A" w:rsidRDefault="00C0357A" w:rsidP="00C0357A">
      <w:pPr>
        <w:pStyle w:val="TIACoverNormal"/>
        <w:numPr>
          <w:ilvl w:val="1"/>
          <w:numId w:val="24"/>
        </w:numPr>
        <w:jc w:val="both"/>
      </w:pPr>
      <w:r w:rsidRPr="00550DA0">
        <w:t>The maximum ITU-T P.863 POLQA MOS-LQO</w:t>
      </w:r>
      <w:r w:rsidR="00E575CC">
        <w:t xml:space="preserve"> score is 4.5 </w:t>
      </w:r>
      <w:r w:rsidRPr="00550DA0">
        <w:t>for listening over loosely coupled IRS type handsets.</w:t>
      </w:r>
    </w:p>
    <w:p w14:paraId="5867D662" w14:textId="77777777" w:rsidR="00C0357A" w:rsidRPr="00710594" w:rsidRDefault="00C0357A" w:rsidP="00C0357A">
      <w:pPr>
        <w:pStyle w:val="TIACoverNormal"/>
        <w:ind w:left="720"/>
        <w:jc w:val="both"/>
      </w:pPr>
    </w:p>
    <w:p w14:paraId="22984C93" w14:textId="77777777" w:rsidR="00C0357A" w:rsidRPr="00550DA0" w:rsidRDefault="00C0357A" w:rsidP="00C0357A">
      <w:pPr>
        <w:pStyle w:val="NormalWeb"/>
        <w:numPr>
          <w:ilvl w:val="1"/>
          <w:numId w:val="24"/>
        </w:numPr>
        <w:spacing w:before="0" w:beforeAutospacing="0" w:afterAutospacing="0"/>
        <w:textAlignment w:val="baseline"/>
        <w:rPr>
          <w:sz w:val="22"/>
          <w:szCs w:val="20"/>
          <w:lang w:eastAsia="en-US"/>
        </w:rPr>
      </w:pPr>
      <w:r w:rsidRPr="00550DA0">
        <w:rPr>
          <w:sz w:val="22"/>
          <w:szCs w:val="20"/>
          <w:lang w:eastAsia="en-US"/>
        </w:rPr>
        <w:t xml:space="preserve"> Some Handset Mode POLQA requirements defined by N.A. Carriers for reference:</w:t>
      </w:r>
    </w:p>
    <w:p w14:paraId="47BE72D4" w14:textId="77777777" w:rsidR="00C0357A" w:rsidRPr="00550DA0" w:rsidRDefault="00C0357A" w:rsidP="00C0357A">
      <w:pPr>
        <w:pStyle w:val="NormalWeb"/>
        <w:numPr>
          <w:ilvl w:val="0"/>
          <w:numId w:val="25"/>
        </w:numPr>
        <w:spacing w:before="0" w:beforeAutospacing="0" w:afterAutospacing="0"/>
        <w:textAlignment w:val="baseline"/>
        <w:rPr>
          <w:sz w:val="22"/>
          <w:szCs w:val="20"/>
          <w:lang w:eastAsia="en-US"/>
        </w:rPr>
      </w:pPr>
      <w:r w:rsidRPr="00550DA0">
        <w:rPr>
          <w:sz w:val="22"/>
          <w:szCs w:val="20"/>
          <w:lang w:eastAsia="en-US"/>
        </w:rPr>
        <w:t xml:space="preserve">T-Mobile US: MOS </w:t>
      </w:r>
      <w:r w:rsidRPr="00550DA0">
        <w:rPr>
          <w:rFonts w:ascii="Cambria Math" w:hAnsi="Cambria Math" w:cs="Cambria Math"/>
          <w:sz w:val="22"/>
          <w:szCs w:val="20"/>
          <w:lang w:eastAsia="en-US"/>
        </w:rPr>
        <w:t>≧</w:t>
      </w:r>
      <w:r w:rsidRPr="00550DA0">
        <w:rPr>
          <w:sz w:val="22"/>
          <w:szCs w:val="20"/>
          <w:lang w:eastAsia="en-US"/>
        </w:rPr>
        <w:t xml:space="preserve"> 3.2 for NB and WB; MOS </w:t>
      </w:r>
      <w:r w:rsidRPr="00550DA0">
        <w:rPr>
          <w:rFonts w:ascii="Cambria Math" w:hAnsi="Cambria Math" w:cs="Cambria Math"/>
          <w:sz w:val="22"/>
          <w:szCs w:val="20"/>
          <w:lang w:eastAsia="en-US"/>
        </w:rPr>
        <w:t>≧</w:t>
      </w:r>
      <w:r w:rsidRPr="00550DA0">
        <w:rPr>
          <w:sz w:val="22"/>
          <w:szCs w:val="20"/>
          <w:lang w:eastAsia="en-US"/>
        </w:rPr>
        <w:t xml:space="preserve"> 4.0 for SWB (AMR &amp; EVS codecs)</w:t>
      </w:r>
    </w:p>
    <w:p w14:paraId="7047F72B" w14:textId="265253A5" w:rsidR="00C0357A" w:rsidRPr="00550DA0" w:rsidRDefault="00E575CC" w:rsidP="00C0357A">
      <w:pPr>
        <w:pStyle w:val="NormalWeb"/>
        <w:numPr>
          <w:ilvl w:val="0"/>
          <w:numId w:val="25"/>
        </w:numPr>
        <w:spacing w:before="0" w:beforeAutospacing="0" w:afterAutospacing="0"/>
        <w:textAlignment w:val="baseline"/>
        <w:rPr>
          <w:sz w:val="22"/>
          <w:szCs w:val="20"/>
          <w:lang w:eastAsia="en-US"/>
        </w:rPr>
      </w:pPr>
      <w:r>
        <w:rPr>
          <w:sz w:val="22"/>
          <w:szCs w:val="20"/>
          <w:lang w:eastAsia="en-US"/>
        </w:rPr>
        <w:t>Canada</w:t>
      </w:r>
      <w:r w:rsidR="00C0357A" w:rsidRPr="00550DA0">
        <w:rPr>
          <w:sz w:val="22"/>
          <w:szCs w:val="20"/>
          <w:lang w:eastAsia="en-US"/>
        </w:rPr>
        <w:t xml:space="preserve"> </w:t>
      </w:r>
      <w:r w:rsidR="00111413" w:rsidRPr="00550DA0">
        <w:rPr>
          <w:sz w:val="22"/>
          <w:szCs w:val="20"/>
          <w:lang w:eastAsia="en-US"/>
        </w:rPr>
        <w:t>TELUS</w:t>
      </w:r>
      <w:r w:rsidR="00C0357A" w:rsidRPr="00550DA0">
        <w:rPr>
          <w:sz w:val="22"/>
          <w:szCs w:val="20"/>
          <w:lang w:eastAsia="en-US"/>
        </w:rPr>
        <w:t>: MOS &gt; 3.04 for NB; MOS &gt; 3.33 for WB; MOS &gt; 3.61 for SWB (AMR &amp; EVS codecs)</w:t>
      </w:r>
    </w:p>
    <w:p w14:paraId="54AD4FC4" w14:textId="788F67C2" w:rsidR="00C0357A" w:rsidRDefault="00C0357A" w:rsidP="00E575CC">
      <w:pPr>
        <w:pStyle w:val="TIACoverNormal"/>
        <w:numPr>
          <w:ilvl w:val="1"/>
          <w:numId w:val="24"/>
        </w:numPr>
        <w:jc w:val="both"/>
      </w:pPr>
      <w:r>
        <w:t>Some measurement results of</w:t>
      </w:r>
      <w:r w:rsidR="00E575CC">
        <w:t xml:space="preserve"> Google’s</w:t>
      </w:r>
      <w:r>
        <w:t xml:space="preserve"> handsets for reference</w:t>
      </w:r>
    </w:p>
    <w:p w14:paraId="17D9EF31" w14:textId="77777777" w:rsidR="00C0357A" w:rsidRDefault="00C0357A" w:rsidP="00C0357A">
      <w:pPr>
        <w:pStyle w:val="TIACoverNormal"/>
        <w:ind w:left="720"/>
        <w:jc w:val="both"/>
      </w:pPr>
    </w:p>
    <w:tbl>
      <w:tblPr>
        <w:tblW w:w="0" w:type="auto"/>
        <w:jc w:val="center"/>
        <w:tblCellMar>
          <w:top w:w="15" w:type="dxa"/>
          <w:left w:w="15" w:type="dxa"/>
          <w:bottom w:w="15" w:type="dxa"/>
          <w:right w:w="15" w:type="dxa"/>
        </w:tblCellMar>
        <w:tblLook w:val="04A0" w:firstRow="1" w:lastRow="0" w:firstColumn="1" w:lastColumn="0" w:noHBand="0" w:noVBand="1"/>
      </w:tblPr>
      <w:tblGrid>
        <w:gridCol w:w="1223"/>
        <w:gridCol w:w="1534"/>
        <w:gridCol w:w="690"/>
        <w:gridCol w:w="690"/>
        <w:gridCol w:w="801"/>
        <w:gridCol w:w="801"/>
      </w:tblGrid>
      <w:tr w:rsidR="00C0357A" w:rsidRPr="00DD476E" w14:paraId="315232DA" w14:textId="77777777" w:rsidTr="00111413">
        <w:trPr>
          <w:trHeight w:val="69"/>
          <w:jc w:val="center"/>
        </w:trPr>
        <w:tc>
          <w:tcPr>
            <w:tcW w:w="0" w:type="auto"/>
            <w:vMerge w:val="restart"/>
            <w:tcBorders>
              <w:top w:val="single" w:sz="6" w:space="0" w:color="9E9E9E"/>
              <w:left w:val="single" w:sz="6" w:space="0" w:color="9E9E9E"/>
              <w:bottom w:val="single" w:sz="6" w:space="0" w:color="9E9E9E"/>
              <w:right w:val="single" w:sz="6" w:space="0" w:color="9E9E9E"/>
            </w:tcBorders>
            <w:shd w:val="clear" w:color="auto" w:fill="D9D9D9"/>
            <w:tcMar>
              <w:top w:w="150" w:type="dxa"/>
              <w:left w:w="150" w:type="dxa"/>
              <w:bottom w:w="150" w:type="dxa"/>
              <w:right w:w="150" w:type="dxa"/>
            </w:tcMar>
            <w:vAlign w:val="center"/>
            <w:hideMark/>
          </w:tcPr>
          <w:p w14:paraId="1EB9EE3D" w14:textId="2AD211A8" w:rsidR="00C0357A" w:rsidRPr="00DD476E" w:rsidRDefault="00C0357A" w:rsidP="00E575CC">
            <w:pPr>
              <w:spacing w:before="0" w:after="0"/>
              <w:jc w:val="center"/>
              <w:rPr>
                <w:rFonts w:ascii="Times New Roman" w:hAnsi="Times New Roman"/>
                <w:sz w:val="24"/>
                <w:szCs w:val="24"/>
                <w:lang w:eastAsia="zh-TW"/>
              </w:rPr>
            </w:pPr>
          </w:p>
          <w:p w14:paraId="5DF55FEB" w14:textId="77777777" w:rsidR="00C0357A" w:rsidRPr="00DD476E" w:rsidRDefault="00C0357A" w:rsidP="00E575CC">
            <w:pPr>
              <w:spacing w:before="0" w:after="0"/>
              <w:jc w:val="center"/>
              <w:rPr>
                <w:rFonts w:ascii="Times New Roman" w:hAnsi="Times New Roman"/>
                <w:sz w:val="24"/>
                <w:szCs w:val="24"/>
                <w:lang w:eastAsia="zh-TW"/>
              </w:rPr>
            </w:pPr>
            <w:r w:rsidRPr="00DD476E">
              <w:rPr>
                <w:rFonts w:cs="Arial"/>
                <w:bCs/>
                <w:lang w:eastAsia="zh-TW"/>
              </w:rPr>
              <w:t>AMR-NB</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296D9855"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Bitrates</w:t>
            </w:r>
            <w:r w:rsidRPr="00DD476E">
              <w:rPr>
                <w:rFonts w:cs="Arial"/>
                <w:lang w:eastAsia="zh-TW"/>
              </w:rPr>
              <w:t>(kbps)</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6C79C62C"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4.75</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16B48943"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5.9</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27028BCF"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12.2</w:t>
            </w:r>
          </w:p>
        </w:tc>
        <w:tc>
          <w:tcPr>
            <w:tcW w:w="0" w:type="auto"/>
            <w:tcBorders>
              <w:left w:val="single" w:sz="6" w:space="0" w:color="9E9E9E"/>
            </w:tcBorders>
            <w:shd w:val="clear" w:color="auto" w:fill="auto"/>
            <w:tcMar>
              <w:top w:w="150" w:type="dxa"/>
              <w:left w:w="150" w:type="dxa"/>
              <w:bottom w:w="150" w:type="dxa"/>
              <w:right w:w="150" w:type="dxa"/>
            </w:tcMar>
            <w:hideMark/>
          </w:tcPr>
          <w:p w14:paraId="27BA4E15" w14:textId="7F9ED2FA" w:rsidR="00C0357A" w:rsidRPr="00111413" w:rsidRDefault="00C0357A" w:rsidP="00E575CC">
            <w:pPr>
              <w:spacing w:before="0" w:after="0"/>
              <w:jc w:val="center"/>
              <w:rPr>
                <w:rFonts w:ascii="Times New Roman" w:hAnsi="Times New Roman"/>
                <w:color w:val="0070C0"/>
                <w:sz w:val="24"/>
                <w:szCs w:val="24"/>
                <w:lang w:eastAsia="zh-TW"/>
              </w:rPr>
            </w:pPr>
          </w:p>
        </w:tc>
      </w:tr>
      <w:tr w:rsidR="00C0357A" w:rsidRPr="00DD476E" w14:paraId="525FC62E" w14:textId="77777777" w:rsidTr="00111413">
        <w:trPr>
          <w:trHeight w:val="20"/>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14:paraId="3975AA04" w14:textId="77777777" w:rsidR="00C0357A" w:rsidRPr="00DD476E" w:rsidRDefault="00C0357A" w:rsidP="00E575CC">
            <w:pPr>
              <w:spacing w:before="0" w:after="0"/>
              <w:jc w:val="center"/>
              <w:rPr>
                <w:rFonts w:ascii="Times New Roman" w:hAnsi="Times New Roman"/>
                <w:sz w:val="24"/>
                <w:szCs w:val="24"/>
                <w:lang w:eastAsia="zh-TW"/>
              </w:rPr>
            </w:pP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208269A"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lang w:eastAsia="zh-TW"/>
              </w:rPr>
              <w:t>POLQA MOS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DBDE944" w14:textId="77777777" w:rsidR="00C0357A" w:rsidRPr="00E575CC" w:rsidRDefault="00C0357A" w:rsidP="00E575CC">
            <w:pPr>
              <w:spacing w:before="0" w:after="100"/>
              <w:jc w:val="center"/>
              <w:rPr>
                <w:rFonts w:ascii="Times New Roman" w:hAnsi="Times New Roman"/>
                <w:color w:val="0070C0"/>
                <w:sz w:val="24"/>
                <w:szCs w:val="24"/>
                <w:lang w:eastAsia="zh-TW"/>
              </w:rPr>
            </w:pPr>
            <w:r w:rsidRPr="00E575CC">
              <w:rPr>
                <w:rFonts w:cs="Arial"/>
                <w:color w:val="0070C0"/>
                <w:lang w:eastAsia="zh-TW"/>
              </w:rPr>
              <w:t>3.3</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9AAB157" w14:textId="77777777" w:rsidR="00C0357A" w:rsidRPr="00E575CC" w:rsidRDefault="00C0357A" w:rsidP="00E575CC">
            <w:pPr>
              <w:spacing w:before="0" w:after="100"/>
              <w:jc w:val="center"/>
              <w:rPr>
                <w:rFonts w:ascii="Times New Roman" w:hAnsi="Times New Roman"/>
                <w:color w:val="0070C0"/>
                <w:sz w:val="24"/>
                <w:szCs w:val="24"/>
                <w:lang w:eastAsia="zh-TW"/>
              </w:rPr>
            </w:pPr>
            <w:r w:rsidRPr="00E575CC">
              <w:rPr>
                <w:rFonts w:cs="Arial"/>
                <w:color w:val="0070C0"/>
                <w:lang w:eastAsia="zh-TW"/>
              </w:rPr>
              <w:t>3.6</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4623610" w14:textId="77777777" w:rsidR="00C0357A" w:rsidRPr="00E575CC" w:rsidRDefault="00C0357A" w:rsidP="00E575CC">
            <w:pPr>
              <w:spacing w:before="0" w:after="100"/>
              <w:jc w:val="center"/>
              <w:rPr>
                <w:rFonts w:ascii="Times New Roman" w:hAnsi="Times New Roman"/>
                <w:color w:val="0070C0"/>
                <w:sz w:val="24"/>
                <w:szCs w:val="24"/>
                <w:lang w:eastAsia="zh-TW"/>
              </w:rPr>
            </w:pPr>
            <w:r w:rsidRPr="00E575CC">
              <w:rPr>
                <w:rFonts w:cs="Arial"/>
                <w:color w:val="0070C0"/>
                <w:lang w:eastAsia="zh-TW"/>
              </w:rPr>
              <w:t>4.1</w:t>
            </w:r>
          </w:p>
        </w:tc>
        <w:tc>
          <w:tcPr>
            <w:tcW w:w="0" w:type="auto"/>
            <w:tcBorders>
              <w:left w:val="single" w:sz="6" w:space="0" w:color="9E9E9E"/>
              <w:bottom w:val="single" w:sz="6" w:space="0" w:color="9E9E9E"/>
            </w:tcBorders>
            <w:shd w:val="clear" w:color="auto" w:fill="auto"/>
            <w:tcMar>
              <w:top w:w="150" w:type="dxa"/>
              <w:left w:w="150" w:type="dxa"/>
              <w:bottom w:w="150" w:type="dxa"/>
              <w:right w:w="150" w:type="dxa"/>
            </w:tcMar>
            <w:hideMark/>
          </w:tcPr>
          <w:p w14:paraId="26C0ED63" w14:textId="543CABB5" w:rsidR="00C0357A" w:rsidRPr="00DD476E" w:rsidRDefault="00C0357A" w:rsidP="00E575CC">
            <w:pPr>
              <w:spacing w:before="0" w:after="0"/>
              <w:jc w:val="center"/>
              <w:rPr>
                <w:rFonts w:ascii="Times New Roman" w:hAnsi="Times New Roman"/>
                <w:sz w:val="24"/>
                <w:szCs w:val="24"/>
                <w:lang w:eastAsia="zh-TW"/>
              </w:rPr>
            </w:pPr>
          </w:p>
        </w:tc>
      </w:tr>
      <w:tr w:rsidR="00C0357A" w:rsidRPr="00DD476E" w14:paraId="3E314E17" w14:textId="77777777" w:rsidTr="008F4539">
        <w:trPr>
          <w:trHeight w:val="270"/>
          <w:jc w:val="center"/>
        </w:trPr>
        <w:tc>
          <w:tcPr>
            <w:tcW w:w="0" w:type="auto"/>
            <w:vMerge w:val="restart"/>
            <w:tcBorders>
              <w:top w:val="single" w:sz="6" w:space="0" w:color="9E9E9E"/>
              <w:left w:val="single" w:sz="6" w:space="0" w:color="9E9E9E"/>
              <w:bottom w:val="single" w:sz="6" w:space="0" w:color="9E9E9E"/>
              <w:right w:val="single" w:sz="6" w:space="0" w:color="9E9E9E"/>
            </w:tcBorders>
            <w:shd w:val="clear" w:color="auto" w:fill="D9D9D9"/>
            <w:tcMar>
              <w:top w:w="150" w:type="dxa"/>
              <w:left w:w="150" w:type="dxa"/>
              <w:bottom w:w="150" w:type="dxa"/>
              <w:right w:w="150" w:type="dxa"/>
            </w:tcMar>
            <w:vAlign w:val="center"/>
            <w:hideMark/>
          </w:tcPr>
          <w:p w14:paraId="3F42BD09" w14:textId="77777777" w:rsidR="00C0357A" w:rsidRPr="00DD476E" w:rsidRDefault="00C0357A" w:rsidP="00E575CC">
            <w:pPr>
              <w:spacing w:before="0" w:after="0"/>
              <w:jc w:val="center"/>
              <w:rPr>
                <w:rFonts w:ascii="Times New Roman" w:hAnsi="Times New Roman"/>
                <w:sz w:val="24"/>
                <w:szCs w:val="24"/>
                <w:lang w:eastAsia="zh-TW"/>
              </w:rPr>
            </w:pPr>
            <w:r w:rsidRPr="00DD476E">
              <w:rPr>
                <w:rFonts w:cs="Arial"/>
                <w:bCs/>
                <w:lang w:eastAsia="zh-TW"/>
              </w:rPr>
              <w:t>AMR-WB</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7E5AD270"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Bitrates</w:t>
            </w:r>
            <w:r w:rsidRPr="00DD476E">
              <w:rPr>
                <w:rFonts w:cs="Arial"/>
                <w:lang w:eastAsia="zh-TW"/>
              </w:rPr>
              <w:t>(kbps)</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7D482086"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6.6</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5314AF09"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8.85</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5B8BDDEF"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12.65</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1FCE08B8"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23.85</w:t>
            </w:r>
          </w:p>
        </w:tc>
      </w:tr>
      <w:tr w:rsidR="00C0357A" w:rsidRPr="00DD476E" w14:paraId="2C81196C" w14:textId="77777777" w:rsidTr="00111413">
        <w:trPr>
          <w:trHeight w:val="150"/>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14:paraId="048D9AA1" w14:textId="77777777" w:rsidR="00C0357A" w:rsidRPr="00DD476E" w:rsidRDefault="00C0357A" w:rsidP="00E575CC">
            <w:pPr>
              <w:spacing w:before="0" w:after="0"/>
              <w:jc w:val="center"/>
              <w:rPr>
                <w:rFonts w:ascii="Times New Roman" w:hAnsi="Times New Roman"/>
                <w:sz w:val="24"/>
                <w:szCs w:val="24"/>
                <w:lang w:eastAsia="zh-TW"/>
              </w:rPr>
            </w:pP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771D6E6"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lang w:eastAsia="zh-TW"/>
              </w:rPr>
              <w:t>POLQA MOS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54E092C" w14:textId="77777777" w:rsidR="00C0357A" w:rsidRPr="00E575CC" w:rsidRDefault="00C0357A" w:rsidP="00E575CC">
            <w:pPr>
              <w:spacing w:before="0" w:after="100"/>
              <w:jc w:val="center"/>
              <w:rPr>
                <w:rFonts w:ascii="Times New Roman" w:hAnsi="Times New Roman"/>
                <w:color w:val="0070C0"/>
                <w:sz w:val="24"/>
                <w:szCs w:val="24"/>
                <w:lang w:eastAsia="zh-TW"/>
              </w:rPr>
            </w:pPr>
            <w:r w:rsidRPr="00E575CC">
              <w:rPr>
                <w:rFonts w:cs="Arial"/>
                <w:color w:val="0070C0"/>
                <w:lang w:eastAsia="zh-TW"/>
              </w:rPr>
              <w:t>3.3</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DC2D219" w14:textId="77777777" w:rsidR="00C0357A" w:rsidRPr="00E575CC" w:rsidRDefault="00C0357A" w:rsidP="00E575CC">
            <w:pPr>
              <w:spacing w:before="0" w:after="100"/>
              <w:jc w:val="center"/>
              <w:rPr>
                <w:rFonts w:ascii="Times New Roman" w:hAnsi="Times New Roman"/>
                <w:color w:val="0070C0"/>
                <w:sz w:val="24"/>
                <w:szCs w:val="24"/>
                <w:lang w:eastAsia="zh-TW"/>
              </w:rPr>
            </w:pPr>
            <w:r w:rsidRPr="00E575CC">
              <w:rPr>
                <w:rFonts w:cs="Arial"/>
                <w:color w:val="0070C0"/>
                <w:lang w:eastAsia="zh-TW"/>
              </w:rPr>
              <w:t>3.7</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602DF53" w14:textId="77777777" w:rsidR="00C0357A" w:rsidRPr="00E575CC" w:rsidRDefault="00C0357A" w:rsidP="00E575CC">
            <w:pPr>
              <w:spacing w:before="0" w:after="100"/>
              <w:jc w:val="center"/>
              <w:rPr>
                <w:rFonts w:ascii="Times New Roman" w:hAnsi="Times New Roman"/>
                <w:color w:val="0070C0"/>
                <w:sz w:val="24"/>
                <w:szCs w:val="24"/>
                <w:lang w:eastAsia="zh-TW"/>
              </w:rPr>
            </w:pPr>
            <w:r w:rsidRPr="00E575CC">
              <w:rPr>
                <w:rFonts w:cs="Arial"/>
                <w:color w:val="0070C0"/>
                <w:lang w:eastAsia="zh-TW"/>
              </w:rPr>
              <w:t>3.8</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73E4F9C" w14:textId="77777777" w:rsidR="00C0357A" w:rsidRPr="00E575CC" w:rsidRDefault="00C0357A" w:rsidP="00E575CC">
            <w:pPr>
              <w:spacing w:before="0" w:after="100"/>
              <w:jc w:val="center"/>
              <w:rPr>
                <w:rFonts w:ascii="Times New Roman" w:hAnsi="Times New Roman"/>
                <w:color w:val="0070C0"/>
                <w:sz w:val="24"/>
                <w:szCs w:val="24"/>
                <w:lang w:eastAsia="zh-TW"/>
              </w:rPr>
            </w:pPr>
            <w:r w:rsidRPr="00E575CC">
              <w:rPr>
                <w:rFonts w:cs="Arial"/>
                <w:color w:val="0070C0"/>
                <w:lang w:eastAsia="zh-TW"/>
              </w:rPr>
              <w:t>4.0</w:t>
            </w:r>
          </w:p>
        </w:tc>
      </w:tr>
      <w:tr w:rsidR="00C0357A" w:rsidRPr="00DD476E" w14:paraId="5345AB3E" w14:textId="77777777" w:rsidTr="00111413">
        <w:trPr>
          <w:trHeight w:val="150"/>
          <w:jc w:val="center"/>
        </w:trPr>
        <w:tc>
          <w:tcPr>
            <w:tcW w:w="0" w:type="auto"/>
            <w:vMerge w:val="restart"/>
            <w:tcBorders>
              <w:top w:val="single" w:sz="6" w:space="0" w:color="9E9E9E"/>
              <w:left w:val="single" w:sz="6" w:space="0" w:color="9E9E9E"/>
              <w:bottom w:val="single" w:sz="6" w:space="0" w:color="9E9E9E"/>
              <w:right w:val="single" w:sz="6" w:space="0" w:color="9E9E9E"/>
            </w:tcBorders>
            <w:shd w:val="clear" w:color="auto" w:fill="D9D9D9"/>
            <w:tcMar>
              <w:top w:w="150" w:type="dxa"/>
              <w:left w:w="150" w:type="dxa"/>
              <w:bottom w:w="150" w:type="dxa"/>
              <w:right w:w="150" w:type="dxa"/>
            </w:tcMar>
            <w:vAlign w:val="center"/>
            <w:hideMark/>
          </w:tcPr>
          <w:p w14:paraId="6FB9008D" w14:textId="77777777" w:rsidR="00C0357A" w:rsidRPr="00DD476E" w:rsidRDefault="00C0357A" w:rsidP="00E575CC">
            <w:pPr>
              <w:spacing w:before="0" w:after="0"/>
              <w:jc w:val="center"/>
              <w:rPr>
                <w:rFonts w:ascii="Times New Roman" w:hAnsi="Times New Roman"/>
                <w:sz w:val="24"/>
                <w:szCs w:val="24"/>
                <w:lang w:eastAsia="zh-TW"/>
              </w:rPr>
            </w:pPr>
            <w:r w:rsidRPr="00DD476E">
              <w:rPr>
                <w:rFonts w:cs="Arial"/>
                <w:bCs/>
                <w:lang w:eastAsia="zh-TW"/>
              </w:rPr>
              <w:t>EVS-NB</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27570388"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Bitrates</w:t>
            </w:r>
            <w:r w:rsidRPr="00DD476E">
              <w:rPr>
                <w:rFonts w:cs="Arial"/>
                <w:lang w:eastAsia="zh-TW"/>
              </w:rPr>
              <w:t>(kbps)</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502F37DF"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5.9</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3E7F3A15"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9.6</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31E409D4"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13.2</w:t>
            </w:r>
          </w:p>
        </w:tc>
        <w:tc>
          <w:tcPr>
            <w:tcW w:w="0" w:type="auto"/>
            <w:tcBorders>
              <w:top w:val="single" w:sz="6" w:space="0" w:color="9E9E9E"/>
              <w:left w:val="single" w:sz="6" w:space="0" w:color="9E9E9E"/>
            </w:tcBorders>
            <w:shd w:val="clear" w:color="auto" w:fill="auto"/>
            <w:tcMar>
              <w:top w:w="150" w:type="dxa"/>
              <w:left w:w="150" w:type="dxa"/>
              <w:bottom w:w="150" w:type="dxa"/>
              <w:right w:w="150" w:type="dxa"/>
            </w:tcMar>
          </w:tcPr>
          <w:p w14:paraId="1459C776" w14:textId="0EA3ED0C" w:rsidR="00C0357A" w:rsidRPr="00111413" w:rsidRDefault="00C0357A" w:rsidP="00E575CC">
            <w:pPr>
              <w:spacing w:before="0" w:after="0"/>
              <w:jc w:val="center"/>
              <w:rPr>
                <w:rFonts w:ascii="Times New Roman" w:hAnsi="Times New Roman"/>
                <w:sz w:val="24"/>
                <w:szCs w:val="24"/>
                <w:lang w:eastAsia="zh-TW"/>
              </w:rPr>
            </w:pPr>
          </w:p>
        </w:tc>
      </w:tr>
      <w:tr w:rsidR="00C0357A" w:rsidRPr="00DD476E" w14:paraId="3D6EBAC8" w14:textId="77777777" w:rsidTr="00111413">
        <w:trPr>
          <w:trHeight w:val="150"/>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14:paraId="32C75E43" w14:textId="77777777" w:rsidR="00C0357A" w:rsidRPr="00DD476E" w:rsidRDefault="00C0357A" w:rsidP="00E575CC">
            <w:pPr>
              <w:spacing w:before="0" w:after="0"/>
              <w:jc w:val="center"/>
              <w:rPr>
                <w:rFonts w:ascii="Times New Roman" w:hAnsi="Times New Roman"/>
                <w:sz w:val="24"/>
                <w:szCs w:val="24"/>
                <w:lang w:eastAsia="zh-TW"/>
              </w:rPr>
            </w:pP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5780A08"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lang w:eastAsia="zh-TW"/>
              </w:rPr>
              <w:t>POLQA MOS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92598A5"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3.8</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25DAD37"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4.0</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ECABE17"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4.1</w:t>
            </w:r>
          </w:p>
        </w:tc>
        <w:tc>
          <w:tcPr>
            <w:tcW w:w="0" w:type="auto"/>
            <w:tcBorders>
              <w:left w:val="single" w:sz="6" w:space="0" w:color="9E9E9E"/>
            </w:tcBorders>
            <w:shd w:val="clear" w:color="auto" w:fill="auto"/>
            <w:tcMar>
              <w:top w:w="150" w:type="dxa"/>
              <w:left w:w="150" w:type="dxa"/>
              <w:bottom w:w="150" w:type="dxa"/>
              <w:right w:w="150" w:type="dxa"/>
            </w:tcMar>
          </w:tcPr>
          <w:p w14:paraId="22EB7185" w14:textId="41C9A739" w:rsidR="00C0357A" w:rsidRPr="00111413" w:rsidRDefault="00C0357A" w:rsidP="00E575CC">
            <w:pPr>
              <w:spacing w:before="0" w:after="0"/>
              <w:jc w:val="center"/>
              <w:rPr>
                <w:rFonts w:ascii="Times New Roman" w:hAnsi="Times New Roman"/>
                <w:color w:val="0070C0"/>
                <w:sz w:val="24"/>
                <w:szCs w:val="24"/>
                <w:lang w:eastAsia="zh-TW"/>
              </w:rPr>
            </w:pPr>
          </w:p>
        </w:tc>
      </w:tr>
      <w:tr w:rsidR="00C0357A" w:rsidRPr="00DD476E" w14:paraId="5E413CC1" w14:textId="77777777" w:rsidTr="00111413">
        <w:trPr>
          <w:trHeight w:val="150"/>
          <w:jc w:val="center"/>
        </w:trPr>
        <w:tc>
          <w:tcPr>
            <w:tcW w:w="0" w:type="auto"/>
            <w:vMerge w:val="restart"/>
            <w:tcBorders>
              <w:top w:val="single" w:sz="6" w:space="0" w:color="9E9E9E"/>
              <w:left w:val="single" w:sz="6" w:space="0" w:color="9E9E9E"/>
              <w:bottom w:val="single" w:sz="6" w:space="0" w:color="9E9E9E"/>
              <w:right w:val="single" w:sz="6" w:space="0" w:color="9E9E9E"/>
            </w:tcBorders>
            <w:shd w:val="clear" w:color="auto" w:fill="D9D9D9"/>
            <w:tcMar>
              <w:top w:w="150" w:type="dxa"/>
              <w:left w:w="150" w:type="dxa"/>
              <w:bottom w:w="150" w:type="dxa"/>
              <w:right w:w="150" w:type="dxa"/>
            </w:tcMar>
            <w:vAlign w:val="center"/>
            <w:hideMark/>
          </w:tcPr>
          <w:p w14:paraId="5C005EB9" w14:textId="77777777" w:rsidR="00C0357A" w:rsidRPr="00DD476E" w:rsidRDefault="00C0357A" w:rsidP="00E575CC">
            <w:pPr>
              <w:spacing w:before="0" w:after="0"/>
              <w:jc w:val="center"/>
              <w:rPr>
                <w:rFonts w:ascii="Times New Roman" w:hAnsi="Times New Roman"/>
                <w:sz w:val="24"/>
                <w:szCs w:val="24"/>
                <w:lang w:eastAsia="zh-TW"/>
              </w:rPr>
            </w:pPr>
            <w:r w:rsidRPr="00DD476E">
              <w:rPr>
                <w:rFonts w:cs="Arial"/>
                <w:bCs/>
                <w:lang w:eastAsia="zh-TW"/>
              </w:rPr>
              <w:t>EVS-WB</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153ED7C5"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Bitrates</w:t>
            </w:r>
            <w:r w:rsidRPr="00DD476E">
              <w:rPr>
                <w:rFonts w:cs="Arial"/>
                <w:lang w:eastAsia="zh-TW"/>
              </w:rPr>
              <w:t>(kbps)</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26E85E02"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5.9</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3B6B4A78"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9.6</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1E14ABF9"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13.2</w:t>
            </w:r>
          </w:p>
        </w:tc>
        <w:tc>
          <w:tcPr>
            <w:tcW w:w="0" w:type="auto"/>
            <w:tcBorders>
              <w:left w:val="single" w:sz="6" w:space="0" w:color="9E9E9E"/>
            </w:tcBorders>
            <w:shd w:val="clear" w:color="auto" w:fill="auto"/>
            <w:tcMar>
              <w:top w:w="150" w:type="dxa"/>
              <w:left w:w="150" w:type="dxa"/>
              <w:bottom w:w="150" w:type="dxa"/>
              <w:right w:w="150" w:type="dxa"/>
            </w:tcMar>
          </w:tcPr>
          <w:p w14:paraId="1A1622C9" w14:textId="70210295" w:rsidR="00C0357A" w:rsidRPr="00111413" w:rsidRDefault="00C0357A" w:rsidP="00E575CC">
            <w:pPr>
              <w:spacing w:before="0" w:after="0"/>
              <w:jc w:val="center"/>
              <w:rPr>
                <w:rFonts w:ascii="Times New Roman" w:hAnsi="Times New Roman"/>
                <w:sz w:val="24"/>
                <w:szCs w:val="24"/>
                <w:lang w:eastAsia="zh-TW"/>
              </w:rPr>
            </w:pPr>
          </w:p>
        </w:tc>
      </w:tr>
      <w:tr w:rsidR="00C0357A" w:rsidRPr="00DD476E" w14:paraId="68CD9923" w14:textId="77777777" w:rsidTr="00111413">
        <w:trPr>
          <w:trHeight w:val="150"/>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14:paraId="07C499C0" w14:textId="77777777" w:rsidR="00C0357A" w:rsidRPr="00DD476E" w:rsidRDefault="00C0357A" w:rsidP="00E575CC">
            <w:pPr>
              <w:spacing w:before="0" w:after="0"/>
              <w:jc w:val="center"/>
              <w:rPr>
                <w:rFonts w:ascii="Times New Roman" w:hAnsi="Times New Roman"/>
                <w:sz w:val="24"/>
                <w:szCs w:val="24"/>
                <w:lang w:eastAsia="zh-TW"/>
              </w:rPr>
            </w:pP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C4B01DD"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lang w:eastAsia="zh-TW"/>
              </w:rPr>
              <w:t>POLQA MOS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4934E16"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3.3</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2274A75"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3.7</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8602146"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3.8</w:t>
            </w:r>
          </w:p>
        </w:tc>
        <w:tc>
          <w:tcPr>
            <w:tcW w:w="0" w:type="auto"/>
            <w:tcBorders>
              <w:left w:val="single" w:sz="6" w:space="0" w:color="9E9E9E"/>
            </w:tcBorders>
            <w:shd w:val="clear" w:color="auto" w:fill="auto"/>
            <w:tcMar>
              <w:top w:w="150" w:type="dxa"/>
              <w:left w:w="150" w:type="dxa"/>
              <w:bottom w:w="150" w:type="dxa"/>
              <w:right w:w="150" w:type="dxa"/>
            </w:tcMar>
          </w:tcPr>
          <w:p w14:paraId="7AE97229" w14:textId="3D6CF5E8" w:rsidR="00C0357A" w:rsidRPr="00111413" w:rsidRDefault="00C0357A" w:rsidP="00E575CC">
            <w:pPr>
              <w:spacing w:before="0" w:after="0"/>
              <w:jc w:val="center"/>
              <w:rPr>
                <w:rFonts w:ascii="Times New Roman" w:hAnsi="Times New Roman"/>
                <w:sz w:val="24"/>
                <w:szCs w:val="24"/>
                <w:lang w:eastAsia="zh-TW"/>
              </w:rPr>
            </w:pPr>
          </w:p>
        </w:tc>
      </w:tr>
      <w:tr w:rsidR="00C0357A" w:rsidRPr="00DD476E" w14:paraId="34BEE54F" w14:textId="77777777" w:rsidTr="00111413">
        <w:trPr>
          <w:trHeight w:val="150"/>
          <w:jc w:val="center"/>
        </w:trPr>
        <w:tc>
          <w:tcPr>
            <w:tcW w:w="0" w:type="auto"/>
            <w:vMerge w:val="restart"/>
            <w:tcBorders>
              <w:top w:val="single" w:sz="6" w:space="0" w:color="9E9E9E"/>
              <w:left w:val="single" w:sz="6" w:space="0" w:color="9E9E9E"/>
              <w:bottom w:val="single" w:sz="6" w:space="0" w:color="9E9E9E"/>
              <w:right w:val="single" w:sz="6" w:space="0" w:color="9E9E9E"/>
            </w:tcBorders>
            <w:shd w:val="clear" w:color="auto" w:fill="D9D9D9"/>
            <w:tcMar>
              <w:top w:w="150" w:type="dxa"/>
              <w:left w:w="150" w:type="dxa"/>
              <w:bottom w:w="150" w:type="dxa"/>
              <w:right w:w="150" w:type="dxa"/>
            </w:tcMar>
            <w:vAlign w:val="center"/>
            <w:hideMark/>
          </w:tcPr>
          <w:p w14:paraId="3278B280" w14:textId="77777777" w:rsidR="00C0357A" w:rsidRPr="00DD476E" w:rsidRDefault="00C0357A" w:rsidP="00E575CC">
            <w:pPr>
              <w:spacing w:before="0" w:after="0"/>
              <w:jc w:val="center"/>
              <w:rPr>
                <w:rFonts w:ascii="Times New Roman" w:hAnsi="Times New Roman"/>
                <w:sz w:val="24"/>
                <w:szCs w:val="24"/>
                <w:lang w:eastAsia="zh-TW"/>
              </w:rPr>
            </w:pPr>
            <w:r w:rsidRPr="00DD476E">
              <w:rPr>
                <w:rFonts w:cs="Arial"/>
                <w:bCs/>
                <w:lang w:eastAsia="zh-TW"/>
              </w:rPr>
              <w:t>EVS-SWB</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5B64A9B9"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Bitrates</w:t>
            </w:r>
            <w:r w:rsidRPr="00DD476E">
              <w:rPr>
                <w:rFonts w:cs="Arial"/>
                <w:lang w:eastAsia="zh-TW"/>
              </w:rPr>
              <w:t>(kbps)</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3FCFF426"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9.6</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27D63CC2"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13.2</w:t>
            </w:r>
          </w:p>
        </w:tc>
        <w:tc>
          <w:tcPr>
            <w:tcW w:w="0" w:type="auto"/>
            <w:tcBorders>
              <w:top w:val="single" w:sz="6" w:space="0" w:color="9E9E9E"/>
              <w:left w:val="single" w:sz="6" w:space="0" w:color="9E9E9E"/>
              <w:bottom w:val="single" w:sz="6" w:space="0" w:color="9E9E9E"/>
              <w:right w:val="single" w:sz="6" w:space="0" w:color="9E9E9E"/>
            </w:tcBorders>
            <w:shd w:val="clear" w:color="auto" w:fill="EFEFEF"/>
            <w:tcMar>
              <w:top w:w="150" w:type="dxa"/>
              <w:left w:w="150" w:type="dxa"/>
              <w:bottom w:w="150" w:type="dxa"/>
              <w:right w:w="150" w:type="dxa"/>
            </w:tcMar>
            <w:hideMark/>
          </w:tcPr>
          <w:p w14:paraId="60E5A7FB"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bCs/>
                <w:lang w:eastAsia="zh-TW"/>
              </w:rPr>
              <w:t>24.4</w:t>
            </w:r>
          </w:p>
        </w:tc>
        <w:tc>
          <w:tcPr>
            <w:tcW w:w="0" w:type="auto"/>
            <w:tcBorders>
              <w:left w:val="single" w:sz="6" w:space="0" w:color="9E9E9E"/>
            </w:tcBorders>
            <w:shd w:val="clear" w:color="auto" w:fill="auto"/>
            <w:tcMar>
              <w:top w:w="150" w:type="dxa"/>
              <w:left w:w="150" w:type="dxa"/>
              <w:bottom w:w="150" w:type="dxa"/>
              <w:right w:w="150" w:type="dxa"/>
            </w:tcMar>
          </w:tcPr>
          <w:p w14:paraId="656A294A" w14:textId="18228ECA" w:rsidR="00C0357A" w:rsidRPr="00111413" w:rsidRDefault="00C0357A" w:rsidP="00E575CC">
            <w:pPr>
              <w:spacing w:before="0" w:after="0"/>
              <w:jc w:val="center"/>
              <w:rPr>
                <w:rFonts w:ascii="Times New Roman" w:hAnsi="Times New Roman"/>
                <w:sz w:val="24"/>
                <w:szCs w:val="24"/>
                <w:lang w:eastAsia="zh-TW"/>
              </w:rPr>
            </w:pPr>
          </w:p>
        </w:tc>
      </w:tr>
      <w:tr w:rsidR="00C0357A" w:rsidRPr="006B53B1" w14:paraId="7A0EB679" w14:textId="77777777" w:rsidTr="00111413">
        <w:trPr>
          <w:trHeight w:val="150"/>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14:paraId="1A6FD0FB" w14:textId="77777777" w:rsidR="00C0357A" w:rsidRPr="00DD476E" w:rsidRDefault="00C0357A" w:rsidP="00E575CC">
            <w:pPr>
              <w:spacing w:before="0" w:after="0"/>
              <w:jc w:val="center"/>
              <w:rPr>
                <w:rFonts w:ascii="Times New Roman" w:hAnsi="Times New Roman"/>
                <w:sz w:val="24"/>
                <w:szCs w:val="24"/>
                <w:lang w:eastAsia="zh-TW"/>
              </w:rPr>
            </w:pP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EB0F963" w14:textId="77777777" w:rsidR="00C0357A" w:rsidRPr="00DD476E" w:rsidRDefault="00C0357A" w:rsidP="00E575CC">
            <w:pPr>
              <w:spacing w:before="0" w:after="100"/>
              <w:jc w:val="center"/>
              <w:rPr>
                <w:rFonts w:ascii="Times New Roman" w:hAnsi="Times New Roman"/>
                <w:sz w:val="24"/>
                <w:szCs w:val="24"/>
                <w:lang w:eastAsia="zh-TW"/>
              </w:rPr>
            </w:pPr>
            <w:r w:rsidRPr="00DD476E">
              <w:rPr>
                <w:rFonts w:cs="Arial"/>
                <w:lang w:eastAsia="zh-TW"/>
              </w:rPr>
              <w:t>POLQA MOS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65C1A63"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3.7</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66D367C"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3.8</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6D009E3" w14:textId="77777777" w:rsidR="00C0357A" w:rsidRPr="00111413" w:rsidRDefault="00C0357A" w:rsidP="00E575CC">
            <w:pPr>
              <w:spacing w:before="0" w:after="100"/>
              <w:jc w:val="center"/>
              <w:rPr>
                <w:rFonts w:ascii="Times New Roman" w:hAnsi="Times New Roman"/>
                <w:color w:val="0070C0"/>
                <w:sz w:val="24"/>
                <w:szCs w:val="24"/>
                <w:lang w:eastAsia="zh-TW"/>
              </w:rPr>
            </w:pPr>
            <w:r w:rsidRPr="00111413">
              <w:rPr>
                <w:rFonts w:cs="Arial"/>
                <w:color w:val="0070C0"/>
                <w:lang w:eastAsia="zh-TW"/>
              </w:rPr>
              <w:t>4.1</w:t>
            </w:r>
          </w:p>
        </w:tc>
        <w:tc>
          <w:tcPr>
            <w:tcW w:w="0" w:type="auto"/>
            <w:tcBorders>
              <w:left w:val="single" w:sz="6" w:space="0" w:color="9E9E9E"/>
            </w:tcBorders>
            <w:shd w:val="clear" w:color="auto" w:fill="auto"/>
            <w:tcMar>
              <w:top w:w="150" w:type="dxa"/>
              <w:left w:w="150" w:type="dxa"/>
              <w:bottom w:w="150" w:type="dxa"/>
              <w:right w:w="150" w:type="dxa"/>
            </w:tcMar>
          </w:tcPr>
          <w:p w14:paraId="5618374F" w14:textId="00CC9621" w:rsidR="00C0357A" w:rsidRPr="00111413" w:rsidRDefault="00C0357A" w:rsidP="00E575CC">
            <w:pPr>
              <w:spacing w:before="0" w:after="0"/>
              <w:jc w:val="center"/>
              <w:rPr>
                <w:rFonts w:ascii="Times New Roman" w:hAnsi="Times New Roman"/>
                <w:sz w:val="24"/>
                <w:szCs w:val="24"/>
                <w:lang w:eastAsia="zh-TW"/>
              </w:rPr>
            </w:pPr>
          </w:p>
        </w:tc>
      </w:tr>
    </w:tbl>
    <w:p w14:paraId="217B4BED" w14:textId="77777777" w:rsidR="00C0357A" w:rsidRDefault="00C0357A" w:rsidP="00C0357A">
      <w:pPr>
        <w:pStyle w:val="TIACoverNormal"/>
        <w:ind w:left="1080"/>
        <w:jc w:val="both"/>
      </w:pPr>
    </w:p>
    <w:p w14:paraId="121C8244" w14:textId="77777777" w:rsidR="00C0357A" w:rsidRDefault="00C0357A" w:rsidP="00C0357A">
      <w:pPr>
        <w:pStyle w:val="TIACoverNormal"/>
        <w:ind w:left="720"/>
        <w:jc w:val="both"/>
      </w:pPr>
    </w:p>
    <w:p w14:paraId="34B5C76B" w14:textId="2D112A07" w:rsidR="00111413" w:rsidRDefault="001B12F9" w:rsidP="00111413">
      <w:pPr>
        <w:pStyle w:val="TIACoverNormal"/>
        <w:numPr>
          <w:ilvl w:val="1"/>
          <w:numId w:val="24"/>
        </w:numPr>
        <w:jc w:val="both"/>
      </w:pPr>
      <w:r w:rsidRPr="00710594">
        <w:rPr>
          <w:b/>
        </w:rPr>
        <w:t>Requirement Recommendation</w:t>
      </w:r>
    </w:p>
    <w:p w14:paraId="46348950" w14:textId="057F0B81" w:rsidR="00111413" w:rsidRDefault="00111413" w:rsidP="00111413">
      <w:pPr>
        <w:pStyle w:val="TIACoverNormal"/>
        <w:ind w:left="1080"/>
        <w:jc w:val="both"/>
      </w:pPr>
      <w:r>
        <w:t xml:space="preserve">    </w:t>
      </w:r>
      <w:r w:rsidRPr="00BC45AD">
        <w:t>Like audio bandwidth, t</w:t>
      </w:r>
      <w:r>
        <w:t>he data bandwidth of the speech-</w:t>
      </w:r>
      <w:r w:rsidRPr="00BC45AD">
        <w:t>encoded bit</w:t>
      </w:r>
      <w:r>
        <w:t>-</w:t>
      </w:r>
      <w:r w:rsidRPr="00BC45AD">
        <w:t xml:space="preserve">stream can vary to improve the efficiency of the voice transmission and </w:t>
      </w:r>
      <w:r w:rsidR="007D3D93">
        <w:t>meet the requirements of the terminal</w:t>
      </w:r>
      <w:r w:rsidRPr="00BC45AD">
        <w:t xml:space="preserve"> device. The most common codec used for mobile networks (AMR-NB) has significantly reduced the bit rate from the 64 kbps bit rate on VoIP networks (with quality comparable to </w:t>
      </w:r>
      <w:r w:rsidRPr="00BC45AD">
        <w:lastRenderedPageBreak/>
        <w:t>PSTN) to rates of 5.90 to12.20 kbps via lossy compression techniques based on perceptual coding. AMR-WB also supports a range of bit rates from 12.65 to 23.85 kbps. Low bit rate connections have benefits in terms of decreasing telecommunications costs and increasing service availability, but there is a speech quality trade-off</w:t>
      </w:r>
      <w:r w:rsidR="00331D6B">
        <w:t xml:space="preserve"> to induce different PLOQA MOS scores in different bit-rated speech codecs</w:t>
      </w:r>
      <w:r w:rsidRPr="00BC45AD">
        <w:t>.</w:t>
      </w:r>
    </w:p>
    <w:p w14:paraId="6ABE22E6" w14:textId="05C6A96B" w:rsidR="00C0357A" w:rsidRDefault="007D3D93" w:rsidP="00331D6B">
      <w:pPr>
        <w:pStyle w:val="TIACoverNormal"/>
        <w:ind w:left="1080"/>
      </w:pPr>
      <w:r>
        <w:t xml:space="preserve">    Some investigation</w:t>
      </w:r>
      <w:r w:rsidR="00111413" w:rsidRPr="00BC45AD">
        <w:t xml:space="preserve"> re</w:t>
      </w:r>
      <w:r>
        <w:t xml:space="preserve">sults showed that </w:t>
      </w:r>
      <w:r w:rsidR="00111413" w:rsidRPr="00BC45AD">
        <w:t>higher bit rates produced better speech quality for both NB and WB audio than their lower bit rate counterparts.</w:t>
      </w:r>
      <w:r>
        <w:t xml:space="preserve"> </w:t>
      </w:r>
      <w:r w:rsidR="00111413" w:rsidRPr="00BC45AD">
        <w:t xml:space="preserve"> For AMR-NB</w:t>
      </w:r>
      <w:r w:rsidR="00331D6B">
        <w:t>/WB audio, a higher bit rate</w:t>
      </w:r>
      <w:r w:rsidR="00111413" w:rsidRPr="00BC45AD">
        <w:t xml:space="preserve"> pro</w:t>
      </w:r>
      <w:r>
        <w:t>duced better speech recognition</w:t>
      </w:r>
      <w:r w:rsidR="00331D6B">
        <w:t xml:space="preserve">, and they really influence </w:t>
      </w:r>
      <w:r w:rsidR="00331D6B">
        <w:t>PLOQA MOS scores</w:t>
      </w:r>
      <w:r>
        <w:t>.</w:t>
      </w:r>
      <w:r w:rsidR="00331D6B">
        <w:t xml:space="preserve">  </w:t>
      </w:r>
      <w:r w:rsidR="00C0357A" w:rsidRPr="00550DA0">
        <w:t xml:space="preserve">Considering testing </w:t>
      </w:r>
      <w:r w:rsidR="004E38E8">
        <w:t>mi</w:t>
      </w:r>
      <w:bookmarkStart w:id="0" w:name="_GoBack"/>
      <w:bookmarkEnd w:id="0"/>
      <w:r w:rsidR="004E38E8">
        <w:t>ght</w:t>
      </w:r>
      <w:r w:rsidR="00C0357A" w:rsidRPr="00550DA0">
        <w:t xml:space="preserve"> be applied to</w:t>
      </w:r>
      <w:r>
        <w:t xml:space="preserve"> handset’s</w:t>
      </w:r>
      <w:r w:rsidR="00C0357A" w:rsidRPr="00550DA0">
        <w:t xml:space="preserve"> all available speech codecs</w:t>
      </w:r>
      <w:r w:rsidR="00331D6B">
        <w:t xml:space="preserve"> </w:t>
      </w:r>
      <w:r w:rsidR="00C0357A" w:rsidRPr="00550DA0">
        <w:t>(</w:t>
      </w:r>
      <w:r w:rsidR="00111413">
        <w:t xml:space="preserve">i.e., </w:t>
      </w:r>
      <w:r w:rsidR="00C0357A" w:rsidRPr="00550DA0">
        <w:t>FR, EFR, AMR, and EVS) with supported audio bandwidth(NB, WB, SWB) and supported data bit rates(</w:t>
      </w:r>
      <w:r w:rsidR="00111413">
        <w:t xml:space="preserve">i.e., </w:t>
      </w:r>
      <w:r w:rsidR="00C0357A" w:rsidRPr="00550DA0">
        <w:t>12.2kbps, 12.65kbps,</w:t>
      </w:r>
      <w:r w:rsidR="00111413">
        <w:t xml:space="preserve"> and</w:t>
      </w:r>
      <w:r w:rsidR="00C0357A" w:rsidRPr="00550DA0">
        <w:t xml:space="preserve"> 13.2kbps), we </w:t>
      </w:r>
      <w:r>
        <w:t>propose the requirements below:</w:t>
      </w:r>
    </w:p>
    <w:p w14:paraId="1B4DB43D" w14:textId="77777777" w:rsidR="00C0357A" w:rsidRPr="00550DA0" w:rsidRDefault="00C0357A" w:rsidP="00C0357A">
      <w:pPr>
        <w:pStyle w:val="TIACoverNormal"/>
        <w:jc w:val="both"/>
      </w:pPr>
    </w:p>
    <w:tbl>
      <w:tblPr>
        <w:tblW w:w="0" w:type="auto"/>
        <w:tblInd w:w="1427" w:type="dxa"/>
        <w:tblCellMar>
          <w:top w:w="15" w:type="dxa"/>
          <w:left w:w="15" w:type="dxa"/>
          <w:bottom w:w="15" w:type="dxa"/>
          <w:right w:w="15" w:type="dxa"/>
        </w:tblCellMar>
        <w:tblLook w:val="04A0" w:firstRow="1" w:lastRow="0" w:firstColumn="1" w:lastColumn="0" w:noHBand="0" w:noVBand="1"/>
      </w:tblPr>
      <w:tblGrid>
        <w:gridCol w:w="2474"/>
        <w:gridCol w:w="2543"/>
        <w:gridCol w:w="2430"/>
      </w:tblGrid>
      <w:tr w:rsidR="00C0357A" w:rsidRPr="00F16EAF" w14:paraId="30EAA478" w14:textId="77777777" w:rsidTr="00FB32DC">
        <w:trPr>
          <w:trHeight w:val="465"/>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F08441B" w14:textId="77777777" w:rsidR="00C0357A" w:rsidRPr="00F16EAF" w:rsidRDefault="00C0357A" w:rsidP="008F4539">
            <w:pPr>
              <w:spacing w:before="0" w:after="0"/>
              <w:jc w:val="center"/>
              <w:rPr>
                <w:rFonts w:ascii="Times New Roman" w:hAnsi="Times New Roman"/>
                <w:sz w:val="24"/>
                <w:szCs w:val="24"/>
                <w:lang w:eastAsia="zh-TW"/>
              </w:rPr>
            </w:pPr>
            <w:r w:rsidRPr="00F16EAF">
              <w:rPr>
                <w:rFonts w:cs="Arial"/>
                <w:color w:val="000000"/>
                <w:sz w:val="24"/>
                <w:szCs w:val="24"/>
                <w:lang w:eastAsia="zh-TW"/>
              </w:rPr>
              <w:t>Bandwidth / Bit rate</w:t>
            </w:r>
          </w:p>
          <w:p w14:paraId="4B297F46" w14:textId="77777777" w:rsidR="00C0357A" w:rsidRPr="00F16EAF" w:rsidRDefault="00C0357A" w:rsidP="008F4539">
            <w:pPr>
              <w:spacing w:before="0" w:after="0"/>
              <w:jc w:val="center"/>
              <w:rPr>
                <w:rFonts w:ascii="Times New Roman" w:hAnsi="Times New Roman"/>
                <w:sz w:val="24"/>
                <w:szCs w:val="24"/>
                <w:lang w:eastAsia="zh-TW"/>
              </w:rPr>
            </w:pPr>
            <w:r w:rsidRPr="00F16EAF">
              <w:rPr>
                <w:rFonts w:cs="Arial"/>
                <w:color w:val="000000"/>
                <w:sz w:val="24"/>
                <w:szCs w:val="24"/>
                <w:lang w:eastAsia="zh-TW"/>
              </w:rPr>
              <w:t>(FR/EFR/AMR/EVS)</w:t>
            </w:r>
          </w:p>
        </w:tc>
        <w:tc>
          <w:tcPr>
            <w:tcW w:w="254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2047481" w14:textId="77777777" w:rsidR="00C0357A" w:rsidRPr="00F16EAF" w:rsidRDefault="00C0357A" w:rsidP="008F4539">
            <w:pPr>
              <w:spacing w:before="0" w:after="100"/>
              <w:jc w:val="center"/>
              <w:rPr>
                <w:rFonts w:ascii="Times New Roman" w:hAnsi="Times New Roman"/>
                <w:sz w:val="24"/>
                <w:szCs w:val="24"/>
                <w:lang w:eastAsia="zh-TW"/>
              </w:rPr>
            </w:pPr>
            <w:r w:rsidRPr="00F16EAF">
              <w:rPr>
                <w:rFonts w:cs="Arial"/>
                <w:color w:val="000000"/>
                <w:sz w:val="24"/>
                <w:szCs w:val="24"/>
                <w:lang w:eastAsia="zh-TW"/>
              </w:rPr>
              <w:t>Equal to or higher than 12.2kbps</w:t>
            </w:r>
          </w:p>
        </w:tc>
        <w:tc>
          <w:tcPr>
            <w:tcW w:w="24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FF624B2" w14:textId="77777777" w:rsidR="00C0357A" w:rsidRPr="00F16EAF" w:rsidRDefault="00C0357A" w:rsidP="008F4539">
            <w:pPr>
              <w:spacing w:before="0" w:after="100"/>
              <w:jc w:val="center"/>
              <w:rPr>
                <w:rFonts w:ascii="Times New Roman" w:hAnsi="Times New Roman"/>
                <w:sz w:val="24"/>
                <w:szCs w:val="24"/>
                <w:lang w:eastAsia="zh-TW"/>
              </w:rPr>
            </w:pPr>
            <w:r w:rsidRPr="00F16EAF">
              <w:rPr>
                <w:rFonts w:cs="Arial"/>
                <w:color w:val="000000"/>
                <w:sz w:val="24"/>
                <w:szCs w:val="24"/>
                <w:lang w:eastAsia="zh-TW"/>
              </w:rPr>
              <w:t>Lower than 12.2kbps</w:t>
            </w:r>
          </w:p>
        </w:tc>
      </w:tr>
      <w:tr w:rsidR="00C0357A" w:rsidRPr="00F16EAF" w14:paraId="0E363D18" w14:textId="77777777" w:rsidTr="00FB32DC">
        <w:trPr>
          <w:trHeight w:val="132"/>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4B46756" w14:textId="77777777" w:rsidR="00C0357A" w:rsidRPr="00F16EAF" w:rsidRDefault="00C0357A" w:rsidP="008F4539">
            <w:pPr>
              <w:spacing w:before="0" w:after="0"/>
              <w:jc w:val="center"/>
              <w:rPr>
                <w:rFonts w:ascii="Times New Roman" w:hAnsi="Times New Roman"/>
                <w:sz w:val="24"/>
                <w:szCs w:val="24"/>
                <w:lang w:eastAsia="zh-TW"/>
              </w:rPr>
            </w:pPr>
            <w:r w:rsidRPr="00F16EAF">
              <w:rPr>
                <w:rFonts w:cs="Arial"/>
                <w:color w:val="000000"/>
                <w:sz w:val="24"/>
                <w:szCs w:val="24"/>
                <w:lang w:eastAsia="zh-TW"/>
              </w:rPr>
              <w:t>NB</w:t>
            </w:r>
          </w:p>
        </w:tc>
        <w:tc>
          <w:tcPr>
            <w:tcW w:w="254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7ED1C9F" w14:textId="77777777" w:rsidR="00C0357A" w:rsidRPr="00F16EAF" w:rsidRDefault="00C0357A" w:rsidP="008F4539">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3.8</w:t>
            </w:r>
          </w:p>
        </w:tc>
        <w:tc>
          <w:tcPr>
            <w:tcW w:w="24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E6FB317" w14:textId="77777777" w:rsidR="00C0357A" w:rsidRPr="00F16EAF" w:rsidRDefault="00C0357A" w:rsidP="008F4539">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3.2</w:t>
            </w:r>
          </w:p>
        </w:tc>
      </w:tr>
      <w:tr w:rsidR="00C0357A" w:rsidRPr="00F16EAF" w14:paraId="220F2AAB" w14:textId="77777777" w:rsidTr="00FB32DC">
        <w:trPr>
          <w:trHeight w:val="22"/>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1D27CFC" w14:textId="77777777" w:rsidR="00C0357A" w:rsidRPr="00F16EAF" w:rsidRDefault="00C0357A" w:rsidP="008F4539">
            <w:pPr>
              <w:spacing w:before="0" w:after="0"/>
              <w:jc w:val="center"/>
              <w:rPr>
                <w:rFonts w:ascii="Times New Roman" w:hAnsi="Times New Roman"/>
                <w:sz w:val="24"/>
                <w:szCs w:val="24"/>
                <w:lang w:eastAsia="zh-TW"/>
              </w:rPr>
            </w:pPr>
            <w:r w:rsidRPr="00F16EAF">
              <w:rPr>
                <w:rFonts w:cs="Arial"/>
                <w:color w:val="000000"/>
                <w:sz w:val="24"/>
                <w:szCs w:val="24"/>
                <w:lang w:eastAsia="zh-TW"/>
              </w:rPr>
              <w:t>WB</w:t>
            </w:r>
          </w:p>
        </w:tc>
        <w:tc>
          <w:tcPr>
            <w:tcW w:w="254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311C364" w14:textId="77777777" w:rsidR="00C0357A" w:rsidRPr="00F16EAF" w:rsidRDefault="00C0357A" w:rsidP="008F4539">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3.8</w:t>
            </w:r>
          </w:p>
        </w:tc>
        <w:tc>
          <w:tcPr>
            <w:tcW w:w="24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B817FC3" w14:textId="77777777" w:rsidR="00C0357A" w:rsidRPr="00F16EAF" w:rsidRDefault="00C0357A" w:rsidP="008F4539">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3.2</w:t>
            </w:r>
          </w:p>
        </w:tc>
      </w:tr>
      <w:tr w:rsidR="00C0357A" w:rsidRPr="00F16EAF" w14:paraId="1BBC7896" w14:textId="77777777" w:rsidTr="00FB32DC">
        <w:trPr>
          <w:trHeight w:val="22"/>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AE498E5" w14:textId="77777777" w:rsidR="00C0357A" w:rsidRPr="00F16EAF" w:rsidRDefault="00C0357A" w:rsidP="008F4539">
            <w:pPr>
              <w:spacing w:before="0" w:after="0"/>
              <w:jc w:val="center"/>
              <w:rPr>
                <w:rFonts w:ascii="Times New Roman" w:hAnsi="Times New Roman"/>
                <w:sz w:val="24"/>
                <w:szCs w:val="24"/>
                <w:lang w:eastAsia="zh-TW"/>
              </w:rPr>
            </w:pPr>
            <w:r w:rsidRPr="00F16EAF">
              <w:rPr>
                <w:rFonts w:cs="Arial"/>
                <w:color w:val="000000"/>
                <w:sz w:val="24"/>
                <w:szCs w:val="24"/>
                <w:lang w:eastAsia="zh-TW"/>
              </w:rPr>
              <w:t>SWB</w:t>
            </w:r>
          </w:p>
        </w:tc>
        <w:tc>
          <w:tcPr>
            <w:tcW w:w="2543"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ECA5A90" w14:textId="77777777" w:rsidR="00C0357A" w:rsidRPr="00F16EAF" w:rsidRDefault="00C0357A" w:rsidP="008F4539">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3.8</w:t>
            </w:r>
          </w:p>
        </w:tc>
        <w:tc>
          <w:tcPr>
            <w:tcW w:w="243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4012A31" w14:textId="77777777" w:rsidR="00C0357A" w:rsidRPr="00F16EAF" w:rsidRDefault="00C0357A" w:rsidP="008F4539">
            <w:pPr>
              <w:spacing w:before="0" w:after="100"/>
              <w:jc w:val="center"/>
              <w:rPr>
                <w:rFonts w:ascii="Times New Roman" w:hAnsi="Times New Roman"/>
                <w:sz w:val="24"/>
                <w:szCs w:val="24"/>
                <w:lang w:eastAsia="zh-TW"/>
              </w:rPr>
            </w:pPr>
            <w:r w:rsidRPr="00F16EAF">
              <w:rPr>
                <w:rFonts w:cs="Arial"/>
                <w:color w:val="000000"/>
                <w:sz w:val="24"/>
                <w:szCs w:val="24"/>
                <w:lang w:eastAsia="zh-TW"/>
              </w:rPr>
              <w:t xml:space="preserve">MOS </w:t>
            </w:r>
            <w:r w:rsidRPr="00F16EAF">
              <w:rPr>
                <w:rFonts w:ascii="Cambria Math" w:hAnsi="Cambria Math" w:cs="Cambria Math"/>
                <w:color w:val="000000"/>
                <w:sz w:val="24"/>
                <w:szCs w:val="24"/>
                <w:lang w:eastAsia="zh-TW"/>
              </w:rPr>
              <w:t>≧</w:t>
            </w:r>
            <w:r w:rsidRPr="00F16EAF">
              <w:rPr>
                <w:rFonts w:cs="Arial"/>
                <w:color w:val="000000"/>
                <w:sz w:val="24"/>
                <w:szCs w:val="24"/>
                <w:lang w:eastAsia="zh-TW"/>
              </w:rPr>
              <w:t xml:space="preserve"> 3.2</w:t>
            </w:r>
          </w:p>
        </w:tc>
      </w:tr>
    </w:tbl>
    <w:p w14:paraId="64B92BD2" w14:textId="0E8D6010" w:rsidR="004E765D" w:rsidRDefault="004E765D" w:rsidP="00C0357A">
      <w:pPr>
        <w:pStyle w:val="TIACoverNormal"/>
        <w:jc w:val="both"/>
      </w:pPr>
    </w:p>
    <w:sectPr w:rsidR="004E76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07FCF" w14:textId="77777777" w:rsidR="0081468F" w:rsidRDefault="0081468F">
      <w:r>
        <w:separator/>
      </w:r>
    </w:p>
  </w:endnote>
  <w:endnote w:type="continuationSeparator" w:id="0">
    <w:p w14:paraId="19DB2C87" w14:textId="77777777" w:rsidR="0081468F" w:rsidRDefault="0081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F58D" w14:textId="77777777" w:rsidR="008F4539" w:rsidRDefault="008F4539">
    <w:pPr>
      <w:pStyle w:val="Footer"/>
      <w:tabs>
        <w:tab w:val="clear" w:pos="4320"/>
        <w:tab w:val="clear" w:pos="8640"/>
        <w:tab w:val="center" w:pos="4680"/>
        <w:tab w:val="right" w:pos="9360"/>
      </w:tabs>
      <w:rPr>
        <w:rFonts w:ascii="Times New Roman" w:hAnsi="Times New Roman"/>
        <w:sz w:val="18"/>
      </w:rPr>
    </w:pPr>
    <w:r>
      <w:rPr>
        <w:rFonts w:ascii="Times New Roman" w:hAnsi="Times New Roman"/>
        <w:sz w:val="18"/>
      </w:rPr>
      <w:t>V2.1 – 20141205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C37B" w14:textId="3AB56A70" w:rsidR="008F4539" w:rsidRDefault="008F4539">
    <w:pPr>
      <w:pStyle w:val="Footer"/>
      <w:tabs>
        <w:tab w:val="clear" w:pos="4320"/>
        <w:tab w:val="clear" w:pos="8640"/>
        <w:tab w:val="right" w:pos="9360"/>
      </w:tabs>
      <w:jc w:val="center"/>
    </w:pPr>
    <w:r>
      <w:t xml:space="preserve">Page </w:t>
    </w:r>
    <w:r>
      <w:fldChar w:fldCharType="begin"/>
    </w:r>
    <w:r>
      <w:instrText xml:space="preserve"> PAGE  \* MERGEFORMAT </w:instrText>
    </w:r>
    <w:r>
      <w:fldChar w:fldCharType="separate"/>
    </w:r>
    <w:r w:rsidR="004E38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5F27A" w14:textId="77777777" w:rsidR="0081468F" w:rsidRDefault="0081468F">
      <w:r>
        <w:separator/>
      </w:r>
    </w:p>
  </w:footnote>
  <w:footnote w:type="continuationSeparator" w:id="0">
    <w:p w14:paraId="50C45179" w14:textId="77777777" w:rsidR="0081468F" w:rsidRDefault="00814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A40F0" w14:textId="6FCDF472" w:rsidR="008F4539" w:rsidRDefault="008F4539">
    <w:pPr>
      <w:pStyle w:val="TIACoverHeader"/>
    </w:pPr>
    <w:r>
      <w:t>Telecommunications Industry Association</w:t>
    </w:r>
    <w:r>
      <w:tab/>
    </w:r>
    <w:r w:rsidRPr="006B3F75">
      <w:t>TR41</w:t>
    </w:r>
    <w:r>
      <w:t>-VCTG</w:t>
    </w:r>
    <w:r w:rsidRPr="006B3F75">
      <w:t>-2023-02-</w:t>
    </w:r>
    <w:r>
      <w:t>28</w:t>
    </w:r>
    <w:r w:rsidRPr="006B3F75">
      <w:t>-00</w:t>
    </w:r>
    <w: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0C2E94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87C7605"/>
    <w:multiLevelType w:val="multilevel"/>
    <w:tmpl w:val="FE186C60"/>
    <w:lvl w:ilvl="0">
      <w:start w:val="4"/>
      <w:numFmt w:val="decimal"/>
      <w:lvlText w:val="%1"/>
      <w:lvlJc w:val="left"/>
      <w:pPr>
        <w:tabs>
          <w:tab w:val="num" w:pos="432"/>
        </w:tabs>
        <w:ind w:left="432" w:hanging="432"/>
      </w:pPr>
      <w:rPr>
        <w:rFonts w:hint="default"/>
      </w:rPr>
    </w:lvl>
    <w:lvl w:ilvl="1">
      <w:start w:val="3"/>
      <w:numFmt w:val="decimal"/>
      <w:pStyle w:val="AltHeading2"/>
      <w:lvlText w:val="%1.%2"/>
      <w:lvlJc w:val="left"/>
      <w:pPr>
        <w:tabs>
          <w:tab w:val="num" w:pos="720"/>
        </w:tabs>
        <w:ind w:left="144"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74463B7"/>
    <w:multiLevelType w:val="multilevel"/>
    <w:tmpl w:val="9E54A53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3C7A47E0"/>
    <w:multiLevelType w:val="hybridMultilevel"/>
    <w:tmpl w:val="E3DC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428E5"/>
    <w:multiLevelType w:val="singleLevel"/>
    <w:tmpl w:val="B41062FE"/>
    <w:lvl w:ilvl="0">
      <w:start w:val="1"/>
      <w:numFmt w:val="bullet"/>
      <w:pStyle w:val="ChrRptBullet"/>
      <w:lvlText w:val=""/>
      <w:lvlJc w:val="left"/>
      <w:pPr>
        <w:tabs>
          <w:tab w:val="num" w:pos="720"/>
        </w:tabs>
        <w:ind w:left="720" w:hanging="360"/>
      </w:pPr>
      <w:rPr>
        <w:rFonts w:ascii="Symbol" w:hAnsi="Symbol" w:hint="default"/>
      </w:rPr>
    </w:lvl>
  </w:abstractNum>
  <w:abstractNum w:abstractNumId="5" w15:restartNumberingAfterBreak="0">
    <w:nsid w:val="60864BCB"/>
    <w:multiLevelType w:val="multilevel"/>
    <w:tmpl w:val="0240BDB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4E267F"/>
    <w:multiLevelType w:val="multilevel"/>
    <w:tmpl w:val="2AF67BCE"/>
    <w:lvl w:ilvl="0">
      <w:start w:val="1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CB35F0E"/>
    <w:multiLevelType w:val="multilevel"/>
    <w:tmpl w:val="E6DAD5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FF55039"/>
    <w:multiLevelType w:val="hybridMultilevel"/>
    <w:tmpl w:val="9286839E"/>
    <w:lvl w:ilvl="0" w:tplc="20EC6B2A">
      <w:start w:val="4"/>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446F81"/>
    <w:multiLevelType w:val="multilevel"/>
    <w:tmpl w:val="A39ABA9E"/>
    <w:lvl w:ilvl="0">
      <w:start w:val="4"/>
      <w:numFmt w:val="decimal"/>
      <w:pStyle w:val="AltHeading1"/>
      <w:lvlText w:val="%1"/>
      <w:lvlJc w:val="left"/>
      <w:pPr>
        <w:tabs>
          <w:tab w:val="num" w:pos="864"/>
        </w:tabs>
        <w:ind w:left="864" w:hanging="432"/>
      </w:pPr>
      <w:rPr>
        <w:rFonts w:hint="default"/>
      </w:rPr>
    </w:lvl>
    <w:lvl w:ilvl="1">
      <w:start w:val="3"/>
      <w:numFmt w:val="decimal"/>
      <w:lvlText w:val="%1.%2"/>
      <w:lvlJc w:val="left"/>
      <w:pPr>
        <w:tabs>
          <w:tab w:val="num" w:pos="1008"/>
        </w:tabs>
        <w:ind w:left="1008" w:hanging="576"/>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296"/>
        </w:tabs>
        <w:ind w:left="1296" w:hanging="864"/>
      </w:pPr>
      <w:rPr>
        <w:rFonts w:hint="default"/>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0"/>
  </w:num>
  <w:num w:numId="9">
    <w:abstractNumId w:val="0"/>
  </w:num>
  <w:num w:numId="10">
    <w:abstractNumId w:val="0"/>
  </w:num>
  <w:num w:numId="11">
    <w:abstractNumId w:val="4"/>
  </w:num>
  <w:num w:numId="12">
    <w:abstractNumId w:val="4"/>
  </w:num>
  <w:num w:numId="13">
    <w:abstractNumId w:val="6"/>
  </w:num>
  <w:num w:numId="14">
    <w:abstractNumId w:val="6"/>
  </w:num>
  <w:num w:numId="15">
    <w:abstractNumId w:val="9"/>
  </w:num>
  <w:num w:numId="16">
    <w:abstractNumId w:val="9"/>
  </w:num>
  <w:num w:numId="17">
    <w:abstractNumId w:val="9"/>
  </w:num>
  <w:num w:numId="18">
    <w:abstractNumId w:val="1"/>
  </w:num>
  <w:num w:numId="19">
    <w:abstractNumId w:val="1"/>
  </w:num>
  <w:num w:numId="20">
    <w:abstractNumId w:val="4"/>
  </w:num>
  <w:num w:numId="21">
    <w:abstractNumId w:val="5"/>
  </w:num>
  <w:num w:numId="22">
    <w:abstractNumId w:val="5"/>
  </w:num>
  <w:num w:numId="23">
    <w:abstractNumId w:val="3"/>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B7"/>
    <w:rsid w:val="00000E44"/>
    <w:rsid w:val="000041FA"/>
    <w:rsid w:val="00005874"/>
    <w:rsid w:val="000303BF"/>
    <w:rsid w:val="000643CE"/>
    <w:rsid w:val="00076732"/>
    <w:rsid w:val="00111413"/>
    <w:rsid w:val="001353BA"/>
    <w:rsid w:val="00155DAA"/>
    <w:rsid w:val="001617DC"/>
    <w:rsid w:val="001A7328"/>
    <w:rsid w:val="001B01CC"/>
    <w:rsid w:val="001B12F9"/>
    <w:rsid w:val="001E0EA2"/>
    <w:rsid w:val="002F14EA"/>
    <w:rsid w:val="002F54AC"/>
    <w:rsid w:val="00315AD5"/>
    <w:rsid w:val="0032780E"/>
    <w:rsid w:val="00331D6B"/>
    <w:rsid w:val="00352B46"/>
    <w:rsid w:val="00390B7A"/>
    <w:rsid w:val="0040157B"/>
    <w:rsid w:val="0043565C"/>
    <w:rsid w:val="00497706"/>
    <w:rsid w:val="004A2A00"/>
    <w:rsid w:val="004E38E8"/>
    <w:rsid w:val="004E765D"/>
    <w:rsid w:val="005048E8"/>
    <w:rsid w:val="005064C1"/>
    <w:rsid w:val="00580829"/>
    <w:rsid w:val="0058671A"/>
    <w:rsid w:val="005D2231"/>
    <w:rsid w:val="005D3824"/>
    <w:rsid w:val="005D56B7"/>
    <w:rsid w:val="006255D3"/>
    <w:rsid w:val="00626230"/>
    <w:rsid w:val="00633E13"/>
    <w:rsid w:val="00662A29"/>
    <w:rsid w:val="00672A81"/>
    <w:rsid w:val="00675EC2"/>
    <w:rsid w:val="006829F9"/>
    <w:rsid w:val="006B3F75"/>
    <w:rsid w:val="006D1E92"/>
    <w:rsid w:val="00760ACE"/>
    <w:rsid w:val="00773C28"/>
    <w:rsid w:val="00785221"/>
    <w:rsid w:val="007A018A"/>
    <w:rsid w:val="007C28DC"/>
    <w:rsid w:val="007D3D93"/>
    <w:rsid w:val="007E447A"/>
    <w:rsid w:val="007F6B1C"/>
    <w:rsid w:val="008030DA"/>
    <w:rsid w:val="0081468F"/>
    <w:rsid w:val="0082278F"/>
    <w:rsid w:val="00841A94"/>
    <w:rsid w:val="00857542"/>
    <w:rsid w:val="00891470"/>
    <w:rsid w:val="008C010F"/>
    <w:rsid w:val="008F4539"/>
    <w:rsid w:val="009313CF"/>
    <w:rsid w:val="00944315"/>
    <w:rsid w:val="00986518"/>
    <w:rsid w:val="00992182"/>
    <w:rsid w:val="009A56CB"/>
    <w:rsid w:val="009B2606"/>
    <w:rsid w:val="009B6CA3"/>
    <w:rsid w:val="009E1C28"/>
    <w:rsid w:val="009E73F8"/>
    <w:rsid w:val="009F07DD"/>
    <w:rsid w:val="009F1040"/>
    <w:rsid w:val="00A130C3"/>
    <w:rsid w:val="00A2180C"/>
    <w:rsid w:val="00A23678"/>
    <w:rsid w:val="00A64A4A"/>
    <w:rsid w:val="00A8015D"/>
    <w:rsid w:val="00A87CF6"/>
    <w:rsid w:val="00AC48F7"/>
    <w:rsid w:val="00AE716B"/>
    <w:rsid w:val="00B42D87"/>
    <w:rsid w:val="00B467CB"/>
    <w:rsid w:val="00B85990"/>
    <w:rsid w:val="00B93726"/>
    <w:rsid w:val="00B94FD0"/>
    <w:rsid w:val="00BC45AD"/>
    <w:rsid w:val="00BC78CC"/>
    <w:rsid w:val="00C0357A"/>
    <w:rsid w:val="00C14AF6"/>
    <w:rsid w:val="00CB608E"/>
    <w:rsid w:val="00D11227"/>
    <w:rsid w:val="00D16504"/>
    <w:rsid w:val="00D22DDE"/>
    <w:rsid w:val="00D27B48"/>
    <w:rsid w:val="00D65983"/>
    <w:rsid w:val="00D746CB"/>
    <w:rsid w:val="00D82C13"/>
    <w:rsid w:val="00DB0FBF"/>
    <w:rsid w:val="00DC4562"/>
    <w:rsid w:val="00DE212D"/>
    <w:rsid w:val="00DF6ACC"/>
    <w:rsid w:val="00E348BE"/>
    <w:rsid w:val="00E518BC"/>
    <w:rsid w:val="00E575CC"/>
    <w:rsid w:val="00E62E49"/>
    <w:rsid w:val="00E9139B"/>
    <w:rsid w:val="00EA20A0"/>
    <w:rsid w:val="00EA3C73"/>
    <w:rsid w:val="00EE1094"/>
    <w:rsid w:val="00F21B71"/>
    <w:rsid w:val="00F36DF8"/>
    <w:rsid w:val="00F60D94"/>
    <w:rsid w:val="00F72DE5"/>
    <w:rsid w:val="00FB32DC"/>
    <w:rsid w:val="00FB5159"/>
    <w:rsid w:val="00FE4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579B5"/>
  <w15:docId w15:val="{462C074D-7256-4A43-948E-5109691C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jc w:val="both"/>
    </w:pPr>
    <w:rPr>
      <w:rFonts w:ascii="Arial" w:hAnsi="Arial"/>
    </w:rPr>
  </w:style>
  <w:style w:type="paragraph" w:styleId="Heading1">
    <w:name w:val="heading 1"/>
    <w:basedOn w:val="Normal"/>
    <w:next w:val="Normal"/>
    <w:link w:val="Heading1Char"/>
    <w:qFormat/>
    <w:rsid w:val="006255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9E1C28"/>
    <w:pPr>
      <w:keepNext/>
      <w:numPr>
        <w:ilvl w:val="1"/>
        <w:numId w:val="22"/>
      </w:numPr>
      <w:spacing w:before="240"/>
      <w:outlineLvl w:val="1"/>
    </w:pPr>
    <w:rPr>
      <w:rFonts w:ascii="Times New Roman" w:hAnsi="Times New Roman"/>
      <w:b/>
      <w:sz w:val="24"/>
    </w:rPr>
  </w:style>
  <w:style w:type="paragraph" w:styleId="Heading3">
    <w:name w:val="heading 3"/>
    <w:basedOn w:val="Normal"/>
    <w:next w:val="Normal"/>
    <w:qFormat/>
    <w:rsid w:val="009E1C28"/>
    <w:pPr>
      <w:keepNext/>
      <w:numPr>
        <w:ilvl w:val="2"/>
        <w:numId w:val="22"/>
      </w:numPr>
      <w:spacing w:before="240"/>
      <w:outlineLvl w:val="2"/>
    </w:pPr>
    <w:rPr>
      <w:rFonts w:ascii="Times New Roman" w:hAnsi="Times New Roman"/>
      <w:b/>
      <w:sz w:val="24"/>
    </w:rPr>
  </w:style>
  <w:style w:type="paragraph" w:styleId="Heading4">
    <w:name w:val="heading 4"/>
    <w:basedOn w:val="Normal"/>
    <w:next w:val="Normal"/>
    <w:qFormat/>
    <w:rsid w:val="009E1C28"/>
    <w:pPr>
      <w:keepNext/>
      <w:numPr>
        <w:ilvl w:val="3"/>
        <w:numId w:val="22"/>
      </w:numPr>
      <w:tabs>
        <w:tab w:val="left" w:pos="810"/>
      </w:tabs>
      <w:spacing w:before="120"/>
      <w:outlineLvl w:val="3"/>
    </w:pPr>
    <w:rPr>
      <w:b/>
      <w:sz w:val="22"/>
    </w:rPr>
  </w:style>
  <w:style w:type="paragraph" w:styleId="Heading5">
    <w:name w:val="heading 5"/>
    <w:basedOn w:val="Normal"/>
    <w:next w:val="Normal"/>
    <w:qFormat/>
    <w:rsid w:val="009E1C28"/>
    <w:pPr>
      <w:keepNext/>
      <w:numPr>
        <w:ilvl w:val="4"/>
        <w:numId w:val="22"/>
      </w:numPr>
      <w:outlineLvl w:val="4"/>
    </w:pPr>
    <w:rPr>
      <w:b/>
    </w:rPr>
  </w:style>
  <w:style w:type="paragraph" w:styleId="Heading6">
    <w:name w:val="heading 6"/>
    <w:basedOn w:val="Normal"/>
    <w:next w:val="Normal"/>
    <w:autoRedefine/>
    <w:qFormat/>
    <w:rsid w:val="009E1C28"/>
    <w:pPr>
      <w:keepNext/>
      <w:keepLines/>
      <w:widowControl w:val="0"/>
      <w:numPr>
        <w:ilvl w:val="5"/>
        <w:numId w:val="22"/>
      </w:numPr>
      <w:adjustRightInd w:val="0"/>
      <w:spacing w:after="0" w:line="360" w:lineRule="atLeast"/>
      <w:textAlignment w:val="baseline"/>
      <w:outlineLvl w:val="5"/>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paragraph" w:customStyle="1" w:styleId="ExtraLine">
    <w:name w:val="ExtraLine"/>
    <w:basedOn w:val="Normal"/>
    <w:next w:val="Normal"/>
    <w:pPr>
      <w:spacing w:before="0" w:after="0"/>
    </w:pPr>
  </w:style>
  <w:style w:type="character" w:styleId="FootnoteReference">
    <w:name w:val="footnote reference"/>
    <w:basedOn w:val="DefaultParagraphFont"/>
    <w:semiHidden/>
    <w:rPr>
      <w:rFonts w:ascii="Arial" w:hAnsi="Arial"/>
      <w:position w:val="6"/>
      <w:sz w:val="16"/>
    </w:rPr>
  </w:style>
  <w:style w:type="paragraph" w:styleId="FootnoteText">
    <w:name w:val="footnote text"/>
    <w:basedOn w:val="Normal"/>
    <w:semiHidden/>
    <w:rPr>
      <w:sz w:val="18"/>
    </w:rPr>
  </w:style>
  <w:style w:type="paragraph" w:customStyle="1" w:styleId="TR41ChrRptNormal">
    <w:name w:val="TR41 ChrRpt Normal"/>
    <w:pPr>
      <w:spacing w:before="60" w:after="60"/>
      <w:ind w:left="720"/>
      <w:jc w:val="both"/>
    </w:pPr>
    <w:rPr>
      <w:rFonts w:ascii="Arial" w:hAnsi="Arial"/>
      <w:noProof/>
    </w:rPr>
  </w:style>
  <w:style w:type="paragraph" w:customStyle="1" w:styleId="TR41ChrRptBullet">
    <w:name w:val="TR41 ChrRpt Bullet"/>
    <w:basedOn w:val="TR41ChrRptNormal"/>
    <w:next w:val="Normal"/>
    <w:pPr>
      <w:ind w:left="0"/>
    </w:pPr>
  </w:style>
  <w:style w:type="paragraph" w:customStyle="1" w:styleId="TR41ChrRptIndent">
    <w:name w:val="TR41 ChrRpt Indent"/>
    <w:basedOn w:val="TR41ChrRptNormal"/>
    <w:pPr>
      <w:ind w:left="1080"/>
    </w:pPr>
  </w:style>
  <w:style w:type="paragraph" w:customStyle="1" w:styleId="TR41ChrRptTitle">
    <w:name w:val="TR41 ChrRpt Title"/>
    <w:basedOn w:val="TR41ChrRptNormal"/>
    <w:next w:val="TR41ChrRptNormal"/>
    <w:pPr>
      <w:jc w:val="center"/>
    </w:pPr>
  </w:style>
  <w:style w:type="paragraph" w:customStyle="1" w:styleId="ChrRptNormal">
    <w:name w:val="ChrRpt Normal"/>
    <w:pPr>
      <w:spacing w:before="60" w:after="60"/>
      <w:ind w:left="720"/>
      <w:jc w:val="both"/>
    </w:pPr>
    <w:rPr>
      <w:rFonts w:ascii="Arial" w:hAnsi="Arial"/>
      <w:noProof/>
    </w:rPr>
  </w:style>
  <w:style w:type="paragraph" w:customStyle="1" w:styleId="ChrRptIndent">
    <w:name w:val="ChrRpt Indent"/>
    <w:basedOn w:val="ChrRptNormal"/>
    <w:pPr>
      <w:ind w:left="1080"/>
    </w:pPr>
  </w:style>
  <w:style w:type="paragraph" w:customStyle="1" w:styleId="ChrRptBullet">
    <w:name w:val="ChrRpt Bullet"/>
    <w:basedOn w:val="ChrRptNormal"/>
    <w:next w:val="ChrRptIndent"/>
    <w:pPr>
      <w:numPr>
        <w:numId w:val="20"/>
      </w:numPr>
    </w:pPr>
  </w:style>
  <w:style w:type="paragraph" w:customStyle="1" w:styleId="ChrRptTitle">
    <w:name w:val="ChrRpt Title"/>
    <w:basedOn w:val="ChrRptNormal"/>
    <w:next w:val="ChrRptNormal"/>
    <w:pPr>
      <w:jc w:val="center"/>
    </w:pPr>
  </w:style>
  <w:style w:type="paragraph" w:customStyle="1" w:styleId="MtgRptDocList">
    <w:name w:val="MtgRpt DocList"/>
    <w:basedOn w:val="Normal"/>
    <w:pPr>
      <w:spacing w:before="0" w:after="0"/>
    </w:pPr>
    <w:rPr>
      <w:rFonts w:cs="Arial"/>
    </w:rPr>
  </w:style>
  <w:style w:type="paragraph" w:customStyle="1" w:styleId="PatentCommentHeading">
    <w:name w:val="Patent Comment Heading"/>
    <w:basedOn w:val="Normal"/>
    <w:next w:val="Normal"/>
    <w:pPr>
      <w:keepNext/>
      <w:spacing w:before="300"/>
    </w:pPr>
    <w:rPr>
      <w:b/>
      <w:bCs/>
      <w:u w:val="single"/>
    </w:rPr>
  </w:style>
  <w:style w:type="paragraph" w:customStyle="1" w:styleId="AltHeading1">
    <w:name w:val="AltHeading 1"/>
    <w:basedOn w:val="Normal"/>
    <w:next w:val="Normal"/>
    <w:pPr>
      <w:keepNext/>
      <w:numPr>
        <w:numId w:val="17"/>
      </w:numPr>
      <w:tabs>
        <w:tab w:val="left" w:pos="432"/>
      </w:tabs>
      <w:spacing w:before="240"/>
    </w:pPr>
    <w:rPr>
      <w:b/>
      <w:kern w:val="28"/>
      <w:sz w:val="28"/>
    </w:rPr>
  </w:style>
  <w:style w:type="paragraph" w:customStyle="1" w:styleId="AltHeading2">
    <w:name w:val="AltHeading 2"/>
    <w:basedOn w:val="Normal"/>
    <w:next w:val="Normal"/>
    <w:pPr>
      <w:keepNext/>
      <w:numPr>
        <w:ilvl w:val="1"/>
        <w:numId w:val="19"/>
      </w:numPr>
      <w:tabs>
        <w:tab w:val="left" w:pos="576"/>
      </w:tabs>
      <w:spacing w:before="240"/>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semiHidden/>
    <w:rsid w:val="009F07DD"/>
    <w:pPr>
      <w:keepNext/>
      <w:keepLines/>
      <w:widowControl w:val="0"/>
      <w:tabs>
        <w:tab w:val="left" w:pos="432"/>
        <w:tab w:val="right" w:leader="dot" w:pos="9360"/>
      </w:tabs>
      <w:adjustRightInd w:val="0"/>
      <w:spacing w:before="80" w:after="80"/>
      <w:ind w:left="432" w:hanging="432"/>
      <w:jc w:val="left"/>
      <w:textAlignment w:val="baseline"/>
    </w:pPr>
    <w:rPr>
      <w:rFonts w:ascii="Times New Roman" w:hAnsi="Times New Roman"/>
      <w:caps/>
      <w:noProof/>
      <w:sz w:val="24"/>
      <w:szCs w:val="24"/>
    </w:rPr>
  </w:style>
  <w:style w:type="paragraph" w:customStyle="1" w:styleId="TIACoverHeader">
    <w:name w:val="TIA Cover Header"/>
    <w:pPr>
      <w:tabs>
        <w:tab w:val="right" w:pos="9360"/>
      </w:tabs>
    </w:pPr>
    <w:rPr>
      <w:b/>
      <w:bCs/>
      <w:sz w:val="24"/>
    </w:rPr>
  </w:style>
  <w:style w:type="paragraph" w:customStyle="1" w:styleId="TIACoverNormal">
    <w:name w:val="TIA Cover Normal"/>
    <w:pPr>
      <w:spacing w:before="60" w:after="60"/>
    </w:pPr>
    <w:rPr>
      <w:sz w:val="22"/>
    </w:rPr>
  </w:style>
  <w:style w:type="paragraph" w:customStyle="1" w:styleId="TIACoverFooter">
    <w:name w:val="TIA Cover Footer"/>
    <w:pPr>
      <w:jc w:val="both"/>
    </w:pPr>
    <w:rPr>
      <w:b/>
      <w:sz w:val="22"/>
    </w:rPr>
  </w:style>
  <w:style w:type="paragraph" w:styleId="TOC2">
    <w:name w:val="toc 2"/>
    <w:basedOn w:val="TOC1"/>
    <w:next w:val="Normal"/>
    <w:semiHidden/>
    <w:rsid w:val="009F07DD"/>
    <w:pPr>
      <w:tabs>
        <w:tab w:val="clear" w:pos="432"/>
        <w:tab w:val="left" w:pos="576"/>
      </w:tabs>
      <w:spacing w:before="40" w:after="40"/>
      <w:ind w:left="576" w:hanging="576"/>
    </w:pPr>
    <w:rPr>
      <w:caps w:val="0"/>
      <w:smallCaps/>
    </w:rPr>
  </w:style>
  <w:style w:type="paragraph" w:styleId="TOC3">
    <w:name w:val="toc 3"/>
    <w:basedOn w:val="TOC2"/>
    <w:next w:val="Normal"/>
    <w:semiHidden/>
    <w:rsid w:val="009F07DD"/>
    <w:pPr>
      <w:tabs>
        <w:tab w:val="clear" w:pos="576"/>
        <w:tab w:val="left" w:pos="720"/>
      </w:tabs>
      <w:spacing w:before="20" w:after="20"/>
      <w:ind w:left="720" w:hanging="720"/>
    </w:pPr>
    <w:rPr>
      <w:sz w:val="22"/>
    </w:rPr>
  </w:style>
  <w:style w:type="paragraph" w:styleId="TOC4">
    <w:name w:val="toc 4"/>
    <w:basedOn w:val="TOC3"/>
    <w:next w:val="Normal"/>
    <w:semiHidden/>
    <w:rsid w:val="009F07DD"/>
    <w:pPr>
      <w:tabs>
        <w:tab w:val="clear" w:pos="720"/>
        <w:tab w:val="left" w:pos="900"/>
      </w:tabs>
      <w:ind w:left="900" w:hanging="900"/>
    </w:pPr>
    <w:rPr>
      <w:smallCaps w:val="0"/>
    </w:rPr>
  </w:style>
  <w:style w:type="paragraph" w:styleId="NormalWeb">
    <w:name w:val="Normal (Web)"/>
    <w:basedOn w:val="Normal"/>
    <w:uiPriority w:val="99"/>
    <w:semiHidden/>
    <w:unhideWhenUsed/>
    <w:rsid w:val="00C0357A"/>
    <w:pPr>
      <w:spacing w:before="100" w:beforeAutospacing="1" w:after="100" w:afterAutospacing="1"/>
      <w:jc w:val="left"/>
    </w:pPr>
    <w:rPr>
      <w:rFonts w:ascii="Times New Roman" w:hAnsi="Times New Roman"/>
      <w:sz w:val="24"/>
      <w:szCs w:val="24"/>
      <w:lang w:eastAsia="zh-TW"/>
    </w:rPr>
  </w:style>
  <w:style w:type="character" w:customStyle="1" w:styleId="Heading1Char">
    <w:name w:val="Heading 1 Char"/>
    <w:basedOn w:val="DefaultParagraphFont"/>
    <w:link w:val="Heading1"/>
    <w:rsid w:val="006255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TR41CoverSheet20141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TR41CoverSheet20141205.dotx</Template>
  <TotalTime>3197</TotalTime>
  <Pages>5</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Standards Project</vt:lpstr>
    </vt:vector>
  </TitlesOfParts>
  <Company>VTech</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Project</dc:title>
  <dc:creator>Stephen R Whitesell</dc:creator>
  <cp:lastModifiedBy>Owen Wu</cp:lastModifiedBy>
  <cp:revision>25</cp:revision>
  <cp:lastPrinted>2005-04-25T14:11:00Z</cp:lastPrinted>
  <dcterms:created xsi:type="dcterms:W3CDTF">2014-12-05T18:19:00Z</dcterms:created>
  <dcterms:modified xsi:type="dcterms:W3CDTF">2023-02-20T08:52:00Z</dcterms:modified>
</cp:coreProperties>
</file>