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19CB" w14:textId="488B2686" w:rsidR="00E85594" w:rsidRPr="00BA290A" w:rsidRDefault="00E85594" w:rsidP="00E85594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23"/>
        <w:gridCol w:w="2857"/>
        <w:gridCol w:w="5423"/>
      </w:tblGrid>
      <w:tr w:rsidR="00BC1157" w:rsidRPr="0076051A" w14:paraId="57DD19D0" w14:textId="77777777" w:rsidTr="00CF6C41">
        <w:trPr>
          <w:trHeight w:val="360"/>
        </w:trPr>
        <w:tc>
          <w:tcPr>
            <w:tcW w:w="715" w:type="dxa"/>
            <w:shd w:val="clear" w:color="auto" w:fill="EEECE1"/>
          </w:tcPr>
          <w:p w14:paraId="57DD19CC" w14:textId="77777777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23" w:type="dxa"/>
          </w:tcPr>
          <w:p w14:paraId="57DD19CD" w14:textId="32E2E697" w:rsidR="00750469" w:rsidRPr="0076051A" w:rsidRDefault="00750469" w:rsidP="00D0205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EEECE1"/>
          </w:tcPr>
          <w:p w14:paraId="57DD19CE" w14:textId="3EE3F12A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Submitter Name</w:t>
            </w:r>
            <w:r w:rsidR="00AB4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Email:</w:t>
            </w:r>
          </w:p>
        </w:tc>
        <w:tc>
          <w:tcPr>
            <w:tcW w:w="5423" w:type="dxa"/>
          </w:tcPr>
          <w:p w14:paraId="57DD19CF" w14:textId="45B4F49D" w:rsidR="00750469" w:rsidRPr="007001C4" w:rsidRDefault="00750469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D6" w14:textId="77777777" w:rsidTr="00C92B3D">
        <w:tc>
          <w:tcPr>
            <w:tcW w:w="5395" w:type="dxa"/>
            <w:gridSpan w:val="3"/>
            <w:shd w:val="clear" w:color="auto" w:fill="EEECE1"/>
          </w:tcPr>
          <w:p w14:paraId="57DD19D4" w14:textId="77777777" w:rsidR="00755B0E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EECE1"/>
              </w:rPr>
              <w:t>Formulating Group</w:t>
            </w:r>
            <w:r w:rsidRPr="00B27453" w:rsidDel="00BC1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</w:tcPr>
          <w:p w14:paraId="57DD19D5" w14:textId="4A1908FF" w:rsidR="00755B0E" w:rsidRPr="007001C4" w:rsidRDefault="00755B0E" w:rsidP="000A5D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DA" w14:textId="77777777" w:rsidTr="00C92B3D">
        <w:tc>
          <w:tcPr>
            <w:tcW w:w="5395" w:type="dxa"/>
            <w:gridSpan w:val="3"/>
            <w:shd w:val="clear" w:color="auto" w:fill="EEECE1"/>
          </w:tcPr>
          <w:p w14:paraId="57DD19D7" w14:textId="044B8F55" w:rsidR="00BC1157" w:rsidRPr="00B27453" w:rsidRDefault="00BC1157" w:rsidP="00BC1157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Meeting Date</w:t>
            </w:r>
          </w:p>
          <w:p w14:paraId="57DD19D8" w14:textId="119BB60B" w:rsidR="00BC1157" w:rsidRPr="00B27453" w:rsidRDefault="00FC0A20" w:rsidP="00BC115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on which </w:t>
            </w:r>
            <w:r w:rsidR="00BC1157"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committee vote was taken to authorize </w:t>
            </w:r>
            <w:r w:rsidR="009B1D70">
              <w:rPr>
                <w:rFonts w:asciiTheme="minorHAnsi" w:hAnsiTheme="minorHAnsi" w:cstheme="minorHAnsi"/>
                <w:i/>
                <w:sz w:val="22"/>
                <w:szCs w:val="22"/>
              </w:rPr>
              <w:t>sending the document out for balloting</w:t>
            </w:r>
            <w:r w:rsidR="00BC1157"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Consensus vote </w:t>
            </w:r>
            <w:r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>must</w:t>
            </w:r>
            <w:r w:rsidR="00BC1157"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be documented in meeting report.</w:t>
            </w:r>
          </w:p>
        </w:tc>
        <w:tc>
          <w:tcPr>
            <w:tcW w:w="5423" w:type="dxa"/>
          </w:tcPr>
          <w:p w14:paraId="57DD19D9" w14:textId="3D7AEFEF" w:rsidR="00BC1157" w:rsidRPr="007001C4" w:rsidRDefault="00BC1157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E4" w14:textId="77777777" w:rsidTr="00C92B3D">
        <w:trPr>
          <w:trHeight w:val="699"/>
        </w:trPr>
        <w:tc>
          <w:tcPr>
            <w:tcW w:w="5395" w:type="dxa"/>
            <w:gridSpan w:val="3"/>
            <w:shd w:val="clear" w:color="auto" w:fill="EEECE1"/>
          </w:tcPr>
          <w:p w14:paraId="57DD19DF" w14:textId="5C73BF82" w:rsidR="00755B0E" w:rsidRPr="00B27453" w:rsidRDefault="000271EF" w:rsidP="00794A23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document </w:t>
            </w:r>
            <w:r w:rsidR="00477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will be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ballot</w:t>
            </w:r>
            <w:r w:rsidR="004773CC">
              <w:rPr>
                <w:rFonts w:asciiTheme="minorHAnsi" w:hAnsiTheme="minorHAnsi" w:cstheme="minorHAnsi"/>
                <w:b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57DD19E1" w14:textId="367C74FD" w:rsidR="004C324B" w:rsidRPr="000271EF" w:rsidRDefault="00B61D12" w:rsidP="00163525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Please include the entire document number</w:t>
            </w:r>
            <w:r w:rsidR="008D1F2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(including revision/version) </w:t>
            </w:r>
            <w:r w:rsidR="008D1F2B" w:rsidRPr="007419E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and document title</w:t>
            </w:r>
            <w:r w:rsidRPr="007419E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5423" w:type="dxa"/>
          </w:tcPr>
          <w:p w14:paraId="57DD19E3" w14:textId="305380BD" w:rsidR="00755B0E" w:rsidRPr="007001C4" w:rsidRDefault="00755B0E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705A" w:rsidRPr="0076051A" w14:paraId="0E04C93C" w14:textId="77777777">
        <w:tc>
          <w:tcPr>
            <w:tcW w:w="10818" w:type="dxa"/>
            <w:gridSpan w:val="4"/>
            <w:shd w:val="clear" w:color="auto" w:fill="EEECE1"/>
          </w:tcPr>
          <w:p w14:paraId="3814B8DD" w14:textId="3435C78E" w:rsidR="0035705A" w:rsidRPr="00B27453" w:rsidRDefault="0035705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Ballot</w:t>
            </w:r>
            <w:r w:rsidR="002336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Type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  <w:r w:rsidR="00E71E4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4B044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See the </w:t>
            </w:r>
            <w:hyperlink r:id="rId11" w:history="1">
              <w:r w:rsidR="004B044C" w:rsidRPr="00EE2D8A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22"/>
                  <w:szCs w:val="22"/>
                </w:rPr>
                <w:t>TIA Engineering Committee Operating Procedures</w:t>
              </w:r>
            </w:hyperlink>
            <w:r w:rsidR="004B044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(ECOP) for additional information on ballot</w:t>
            </w:r>
            <w:r w:rsidR="004353D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</w:t>
            </w:r>
            <w:r w:rsidR="004B044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C55459" w:rsidRPr="0076051A" w14:paraId="3FE49D56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32804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55C19A3" w14:textId="7C9D5594" w:rsidR="00C55459" w:rsidRDefault="00C55459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79845861" w14:textId="351A4749" w:rsidR="00C55459" w:rsidRDefault="00F776B4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Call for Comments</w:t>
            </w:r>
          </w:p>
          <w:p w14:paraId="19507D53" w14:textId="4C7F5510" w:rsidR="00C55459" w:rsidRPr="00E952A2" w:rsidRDefault="007E4802" w:rsidP="00E952A2">
            <w:pPr>
              <w:spacing w:before="40" w:after="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An unofficial ballot circulated to committee participants before a standard is circulated for an </w:t>
            </w:r>
            <w:r w:rsidR="000147A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Approval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ballot.</w:t>
            </w:r>
            <w:r w:rsidR="00F776B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The main goal of </w:t>
            </w:r>
            <w:r w:rsidR="00D55B1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the</w:t>
            </w:r>
            <w:r w:rsidR="00AA446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“Call for Comments” </w:t>
            </w:r>
            <w:r w:rsidR="00F776B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is to </w:t>
            </w:r>
            <w:r w:rsidR="00D741E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gain consensus on the proposed document text.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The official rules (as identified in the ECOP and PANS) for balloting (e.g., 1 company/1 vote rule, number of days the ballot is open) need not be followed.</w:t>
            </w:r>
            <w:r w:rsidR="00FE76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C7FE5" w:rsidRPr="0076051A" w14:paraId="31DDC1A0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5141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EFB10F7" w14:textId="7F79DE3A" w:rsidR="006C7FE5" w:rsidRDefault="00C55459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3C6AC9F0" w14:textId="58A22172" w:rsidR="006C7FE5" w:rsidRDefault="000A501E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Approval</w:t>
            </w:r>
            <w:r w:rsidR="00B60B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C7FE5">
              <w:rPr>
                <w:rFonts w:asciiTheme="minorHAnsi" w:hAnsiTheme="minorHAnsi" w:cstheme="minorHAnsi"/>
                <w:bCs/>
                <w:sz w:val="22"/>
                <w:szCs w:val="22"/>
              </w:rPr>
              <w:t>Ballot</w:t>
            </w:r>
          </w:p>
          <w:p w14:paraId="10C6B36B" w14:textId="23E55800" w:rsidR="00102C18" w:rsidRPr="00102C18" w:rsidRDefault="00102C18" w:rsidP="00E952A2">
            <w:pPr>
              <w:spacing w:before="40" w:after="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This document has not been</w:t>
            </w:r>
            <w:r w:rsidR="002655A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F71B9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through the official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ballot </w:t>
            </w:r>
            <w:r w:rsidR="00F71B9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process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  <w:r w:rsidR="00D3576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1E374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The b</w:t>
            </w:r>
            <w:r w:rsidR="00D3576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allot rules</w:t>
            </w:r>
            <w:r w:rsidR="001E374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as outlined in the ECOP and PANS will apply.</w:t>
            </w:r>
            <w:r w:rsidR="00FC101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The entire </w:t>
            </w:r>
            <w:r w:rsidR="0051228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document </w:t>
            </w:r>
            <w:r w:rsidR="00E6056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is </w:t>
            </w:r>
            <w:r w:rsidR="0051228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being balloted</w:t>
            </w:r>
            <w:r w:rsidR="004D079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35705A" w:rsidRPr="0076051A" w14:paraId="39D17992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31237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8A8B931" w14:textId="10F66F99" w:rsidR="0035705A" w:rsidRPr="00843ED1" w:rsidRDefault="00981BC7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4B98C8BE" w14:textId="38D26484" w:rsidR="0035705A" w:rsidRPr="00981BC7" w:rsidRDefault="007E4802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00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Recirculation </w:t>
            </w:r>
            <w:r w:rsidR="0035705A" w:rsidRPr="00843ED1">
              <w:rPr>
                <w:rFonts w:asciiTheme="minorHAnsi" w:hAnsiTheme="minorHAnsi" w:cstheme="minorHAnsi"/>
                <w:bCs/>
                <w:sz w:val="22"/>
                <w:szCs w:val="22"/>
              </w:rPr>
              <w:t>Ballot</w:t>
            </w:r>
          </w:p>
          <w:p w14:paraId="2BD5880F" w14:textId="68349AA0" w:rsidR="00295F50" w:rsidRPr="00843ED1" w:rsidRDefault="006734D9" w:rsidP="00F635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1B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Recirculation Ballot – An Engineering Committee may approve issuing a recirculation ballot under one or both of the following conditions: (1) There were substantive changes made to a candidate standard after the initial </w:t>
            </w:r>
            <w:r w:rsidR="00B27292" w:rsidRPr="00981B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Approval </w:t>
            </w:r>
            <w:r w:rsidRPr="00981B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ballot (2) There is at least one continuing objection comment accompanying a “do not approve with comments” vote on a ballot or from public review, despite reasonable efforts to resolve them, and a consensus is otherwise believed to exist.</w:t>
            </w:r>
          </w:p>
        </w:tc>
      </w:tr>
      <w:tr w:rsidR="0035705A" w:rsidRPr="0076051A" w14:paraId="58904D29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7739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431B2E0" w14:textId="60C17EDA" w:rsidR="0035705A" w:rsidRPr="00DC1837" w:rsidRDefault="00C45A68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0DC4224A" w14:textId="77777777" w:rsidR="0035705A" w:rsidRDefault="00443852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Reaffirmation</w:t>
            </w:r>
          </w:p>
          <w:p w14:paraId="71A8173C" w14:textId="76F82406" w:rsidR="00FF2007" w:rsidRPr="00FF2007" w:rsidRDefault="00FF2007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This document is being reaffirmed.</w:t>
            </w:r>
          </w:p>
        </w:tc>
      </w:tr>
      <w:tr w:rsidR="00EE0866" w:rsidRPr="0076051A" w14:paraId="16B3E275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83545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2ECFB2E" w14:textId="7EEE25A5" w:rsidR="00EE0866" w:rsidRPr="00DC1837" w:rsidRDefault="00EE0866" w:rsidP="00EE086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73199CEF" w14:textId="77777777" w:rsidR="00EE0866" w:rsidRDefault="00EE0866" w:rsidP="00EE086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Withdrawal</w:t>
            </w:r>
          </w:p>
          <w:p w14:paraId="486CF305" w14:textId="7AA197FF" w:rsidR="00FF2007" w:rsidRPr="00FF2007" w:rsidRDefault="00FF2007" w:rsidP="00EE086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This document is being withdrawn.</w:t>
            </w:r>
          </w:p>
        </w:tc>
      </w:tr>
      <w:tr w:rsidR="005665F0" w:rsidRPr="0076051A" w14:paraId="28509D14" w14:textId="77777777">
        <w:tc>
          <w:tcPr>
            <w:tcW w:w="10818" w:type="dxa"/>
            <w:gridSpan w:val="4"/>
            <w:shd w:val="clear" w:color="auto" w:fill="EEECE1"/>
          </w:tcPr>
          <w:p w14:paraId="3DEF81BA" w14:textId="7CAB9110" w:rsidR="005665F0" w:rsidRDefault="006A6145" w:rsidP="00EE086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28CF">
              <w:rPr>
                <w:rFonts w:asciiTheme="minorHAnsi" w:hAnsiTheme="minorHAnsi" w:cstheme="minorHAnsi"/>
                <w:b/>
                <w:sz w:val="22"/>
                <w:szCs w:val="22"/>
              </w:rPr>
              <w:t>Content Being Balloted</w:t>
            </w:r>
            <w:r w:rsidR="007D52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6B6459">
              <w:rPr>
                <w:rFonts w:asciiTheme="minorHAnsi" w:hAnsiTheme="minorHAnsi" w:cstheme="minorHAnsi"/>
                <w:b/>
                <w:sz w:val="22"/>
                <w:szCs w:val="22"/>
              </w:rPr>
              <w:t>Call for Comments</w:t>
            </w:r>
            <w:r w:rsidR="001213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 w:rsidR="007D52B4">
              <w:rPr>
                <w:rFonts w:asciiTheme="minorHAnsi" w:hAnsiTheme="minorHAnsi" w:cstheme="minorHAnsi"/>
                <w:b/>
                <w:sz w:val="22"/>
                <w:szCs w:val="22"/>
              </w:rPr>
              <w:t>Recirculation Ballots Only</w:t>
            </w:r>
            <w:r w:rsidR="0067780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677807" w:rsidRPr="00E952A2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677807" w:rsidRPr="0076051A" w14:paraId="10B249AC" w14:textId="77777777" w:rsidTr="004B690A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50836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192832B" w14:textId="77777777" w:rsidR="00677807" w:rsidRPr="00DC1837" w:rsidRDefault="00677807" w:rsidP="004B690A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0CBED9B2" w14:textId="48750695" w:rsidR="00677807" w:rsidRPr="00B27453" w:rsidRDefault="00D63301" w:rsidP="004B690A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Entire Document</w:t>
            </w:r>
          </w:p>
        </w:tc>
      </w:tr>
      <w:tr w:rsidR="00677807" w:rsidRPr="0076051A" w14:paraId="67863CDC" w14:textId="77777777" w:rsidTr="004B690A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23376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2C11451" w14:textId="77777777" w:rsidR="00677807" w:rsidRPr="00DC1837" w:rsidRDefault="00677807" w:rsidP="004B690A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6435302E" w14:textId="3FC7396B" w:rsidR="00677807" w:rsidRDefault="0004006E" w:rsidP="004B690A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Specific </w:t>
            </w:r>
            <w:r w:rsidR="00F4281A">
              <w:rPr>
                <w:rFonts w:asciiTheme="minorHAnsi" w:hAnsiTheme="minorHAnsi" w:cstheme="minorHAnsi"/>
                <w:bCs/>
                <w:sz w:val="22"/>
                <w:szCs w:val="22"/>
              </w:rPr>
              <w:t>Content</w:t>
            </w:r>
            <w:r w:rsidR="00C31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6244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 </w:t>
            </w:r>
            <w:r w:rsidR="00C31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shown </w:t>
            </w:r>
            <w:r w:rsidR="00583A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the </w:t>
            </w:r>
            <w:r w:rsidR="00FE438E">
              <w:rPr>
                <w:rFonts w:asciiTheme="minorHAnsi" w:hAnsiTheme="minorHAnsi" w:cstheme="minorHAnsi"/>
                <w:bCs/>
                <w:sz w:val="22"/>
                <w:szCs w:val="22"/>
              </w:rPr>
              <w:t>attached</w:t>
            </w:r>
            <w:r w:rsidR="00583A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</w:t>
            </w:r>
            <w:r w:rsidR="00C312D7">
              <w:rPr>
                <w:rFonts w:asciiTheme="minorHAnsi" w:hAnsiTheme="minorHAnsi" w:cstheme="minorHAnsi"/>
                <w:bCs/>
                <w:sz w:val="22"/>
                <w:szCs w:val="22"/>
              </w:rPr>
              <w:t>tracked changes</w:t>
            </w:r>
          </w:p>
        </w:tc>
      </w:tr>
      <w:tr w:rsidR="00EE0866" w:rsidRPr="0076051A" w14:paraId="4EDAEEBD" w14:textId="77777777">
        <w:tc>
          <w:tcPr>
            <w:tcW w:w="10818" w:type="dxa"/>
            <w:gridSpan w:val="4"/>
            <w:shd w:val="clear" w:color="auto" w:fill="EEECE1"/>
          </w:tcPr>
          <w:p w14:paraId="75FEE66E" w14:textId="52AD3A16" w:rsidR="00EE0866" w:rsidRPr="00B27453" w:rsidRDefault="00EE0866" w:rsidP="00EE086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Length of Comment Period: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EE0866" w:rsidRPr="0076051A" w14:paraId="102EFE1A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96608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005AE57" w14:textId="31B9342E" w:rsidR="00EE0866" w:rsidRPr="00DC1837" w:rsidRDefault="00C55459" w:rsidP="00EE086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34FE05BD" w14:textId="40968629" w:rsidR="00EE0866" w:rsidRPr="00B27453" w:rsidRDefault="00EE0866" w:rsidP="00EE086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days</w:t>
            </w:r>
          </w:p>
        </w:tc>
      </w:tr>
      <w:tr w:rsidR="00EE0866" w:rsidRPr="0076051A" w14:paraId="0327D8AC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47691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8E99D17" w14:textId="56E42FB7" w:rsidR="00EE0866" w:rsidRPr="00DC1837" w:rsidRDefault="00EE0866" w:rsidP="00EE086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553C3E1E" w14:textId="3715B752" w:rsidR="00EE0866" w:rsidRDefault="00EE0866" w:rsidP="00EE086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 days</w:t>
            </w:r>
          </w:p>
        </w:tc>
      </w:tr>
      <w:tr w:rsidR="00EE0866" w:rsidRPr="0076051A" w14:paraId="6806B0CC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13524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75D6E822" w14:textId="1EA9CC72" w:rsidR="00EE0866" w:rsidRPr="00DC1837" w:rsidRDefault="00EE0866" w:rsidP="00EE086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50946580" w14:textId="0E9FE307" w:rsidR="00EE0866" w:rsidRPr="00B27453" w:rsidRDefault="00EE0866" w:rsidP="00EE086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 days</w:t>
            </w:r>
          </w:p>
        </w:tc>
      </w:tr>
      <w:tr w:rsidR="00EE0866" w:rsidRPr="0076051A" w14:paraId="7DD41B2E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81863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3B95F05" w14:textId="3909BDB3" w:rsidR="00EE0866" w:rsidRPr="00DC1837" w:rsidRDefault="00EE0866" w:rsidP="00EE086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597F25A5" w14:textId="31296420" w:rsidR="003D0C36" w:rsidRPr="00B27453" w:rsidRDefault="00EE0866" w:rsidP="003D0C3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 – please specify</w:t>
            </w:r>
          </w:p>
        </w:tc>
      </w:tr>
      <w:tr w:rsidR="00EE0866" w:rsidRPr="0076051A" w14:paraId="1974F946" w14:textId="77777777" w:rsidTr="00E6618A">
        <w:trPr>
          <w:trHeight w:val="20"/>
        </w:trPr>
        <w:tc>
          <w:tcPr>
            <w:tcW w:w="5395" w:type="dxa"/>
            <w:gridSpan w:val="3"/>
            <w:shd w:val="clear" w:color="auto" w:fill="EEECE1"/>
          </w:tcPr>
          <w:p w14:paraId="49CA2967" w14:textId="77777777" w:rsidR="00EE0866" w:rsidRDefault="00EE0866" w:rsidP="00EE086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Ballot Distribution</w:t>
            </w:r>
          </w:p>
          <w:p w14:paraId="67E53A1E" w14:textId="09FB0275" w:rsidR="00EE0866" w:rsidRPr="00B541C0" w:rsidRDefault="00EE0866" w:rsidP="00CC52B4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 addition to the formulating committee identified above, are there other TIA (sub)committees</w:t>
            </w:r>
            <w:r w:rsidR="00BC37A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CC52B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that will participate in the balloting of this document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? If so, please list them here.</w:t>
            </w:r>
          </w:p>
        </w:tc>
        <w:tc>
          <w:tcPr>
            <w:tcW w:w="5423" w:type="dxa"/>
          </w:tcPr>
          <w:p w14:paraId="5FF3724E" w14:textId="77777777" w:rsidR="00EE0866" w:rsidRPr="007001C4" w:rsidRDefault="00EE0866" w:rsidP="00EE086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866" w:rsidRPr="0076051A" w14:paraId="6D3E78AA" w14:textId="77777777">
        <w:trPr>
          <w:trHeight w:val="699"/>
        </w:trPr>
        <w:tc>
          <w:tcPr>
            <w:tcW w:w="5395" w:type="dxa"/>
            <w:gridSpan w:val="3"/>
            <w:shd w:val="clear" w:color="auto" w:fill="EEECE1"/>
          </w:tcPr>
          <w:p w14:paraId="42FE566F" w14:textId="522E40FD" w:rsidR="00EE0866" w:rsidRDefault="00EE0866" w:rsidP="00EE086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Distribution of Announcement of Ballot</w:t>
            </w:r>
          </w:p>
          <w:p w14:paraId="3246C075" w14:textId="3FA73BC1" w:rsidR="00EE0866" w:rsidRPr="00B541C0" w:rsidRDefault="00EE0866" w:rsidP="00EE0866">
            <w:pPr>
              <w:spacing w:before="40" w:after="4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Are there external (to TIA) groups that should be notified of this ballot? If so, please provide the email distribution list, as either an attachment or listed here.</w:t>
            </w:r>
          </w:p>
        </w:tc>
        <w:tc>
          <w:tcPr>
            <w:tcW w:w="5423" w:type="dxa"/>
          </w:tcPr>
          <w:p w14:paraId="5F522411" w14:textId="77777777" w:rsidR="00EE0866" w:rsidRPr="007001C4" w:rsidRDefault="00EE0866" w:rsidP="00EE086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0866" w:rsidRPr="0076051A" w14:paraId="0F51C004" w14:textId="77777777" w:rsidTr="00C92B3D">
        <w:tc>
          <w:tcPr>
            <w:tcW w:w="10818" w:type="dxa"/>
            <w:gridSpan w:val="4"/>
            <w:shd w:val="clear" w:color="auto" w:fill="EEECE1"/>
          </w:tcPr>
          <w:p w14:paraId="4B86D978" w14:textId="70E6BCB1" w:rsidR="00EE0866" w:rsidRPr="00B27453" w:rsidRDefault="00EE0866" w:rsidP="00EE086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Measurements</w:t>
            </w: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EE0866" w:rsidRPr="0076051A" w14:paraId="57DD19F8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54073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7DD19F6" w14:textId="3CCE5B5A" w:rsidR="00EE0866" w:rsidRPr="00DC1837" w:rsidRDefault="00EE0866" w:rsidP="00EE086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57DD19F7" w14:textId="26C360D6" w:rsidR="00EE0866" w:rsidRPr="00B27453" w:rsidRDefault="00CE57D4" w:rsidP="00EE086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</w:t>
            </w:r>
          </w:p>
        </w:tc>
      </w:tr>
      <w:tr w:rsidR="00EE0866" w:rsidRPr="0076051A" w14:paraId="57DD19FB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40986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7DD19F9" w14:textId="7FD52E0D" w:rsidR="00EE0866" w:rsidRPr="00DC1837" w:rsidRDefault="00EE0866" w:rsidP="00EE086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57DD19FA" w14:textId="514C16CA" w:rsidR="00EE0866" w:rsidRPr="00B27453" w:rsidRDefault="00CE57D4" w:rsidP="00EE086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Metric</w:t>
            </w:r>
          </w:p>
        </w:tc>
      </w:tr>
      <w:tr w:rsidR="00EE0866" w:rsidRPr="0076051A" w14:paraId="57DD19FE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69258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7DD19FC" w14:textId="718F0A0C" w:rsidR="00EE0866" w:rsidRPr="00DC1837" w:rsidRDefault="00C55459" w:rsidP="00EE086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57DD19FD" w14:textId="5180AD2B" w:rsidR="00EE0866" w:rsidRPr="00B27453" w:rsidRDefault="00CE57D4" w:rsidP="00EE086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Both</w:t>
            </w:r>
          </w:p>
        </w:tc>
      </w:tr>
      <w:tr w:rsidR="00EE0866" w:rsidRPr="0076051A" w14:paraId="57DD1A01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71493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7DD19FF" w14:textId="54CF3E54" w:rsidR="00EE0866" w:rsidRPr="00DC1837" w:rsidRDefault="00EE0866" w:rsidP="00EE086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1103F7E2" w14:textId="01ED1E23" w:rsidR="00EE0866" w:rsidRDefault="00CE57D4" w:rsidP="00EE086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Applicable</w:t>
            </w:r>
          </w:p>
          <w:p w14:paraId="57DD1A00" w14:textId="140CFF6A" w:rsidR="00CE57D4" w:rsidRPr="00E952A2" w:rsidRDefault="00CE57D4" w:rsidP="00EE086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If no measurements are included in the standard, select this option.</w:t>
            </w:r>
          </w:p>
        </w:tc>
      </w:tr>
      <w:tr w:rsidR="00EE0866" w:rsidRPr="0076051A" w14:paraId="5DD77A81" w14:textId="77777777" w:rsidTr="00E6618A">
        <w:trPr>
          <w:trHeight w:val="360"/>
        </w:trPr>
        <w:tc>
          <w:tcPr>
            <w:tcW w:w="5395" w:type="dxa"/>
            <w:gridSpan w:val="3"/>
            <w:shd w:val="clear" w:color="auto" w:fill="EEECE1"/>
          </w:tcPr>
          <w:p w14:paraId="65E8923D" w14:textId="4106CF4A" w:rsidR="00EE0866" w:rsidRPr="00E6618A" w:rsidRDefault="00EE0866" w:rsidP="00EE086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Additional Notes</w:t>
            </w:r>
          </w:p>
        </w:tc>
        <w:tc>
          <w:tcPr>
            <w:tcW w:w="5423" w:type="dxa"/>
          </w:tcPr>
          <w:p w14:paraId="263F1A0F" w14:textId="77777777" w:rsidR="00EE0866" w:rsidRPr="007001C4" w:rsidRDefault="00EE0866" w:rsidP="00EE086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067507" w14:textId="77777777" w:rsidR="000B51BD" w:rsidRPr="00720D56" w:rsidRDefault="000B51BD" w:rsidP="000B51BD">
      <w:pPr>
        <w:spacing w:before="240"/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  <w:r w:rsidRPr="00720D56">
        <w:rPr>
          <w:rFonts w:asciiTheme="minorHAnsi" w:hAnsiTheme="minorHAnsi" w:cstheme="minorHAnsi"/>
          <w:b/>
          <w:bCs/>
          <w:color w:val="FF0000"/>
          <w:sz w:val="28"/>
          <w:szCs w:val="20"/>
        </w:rPr>
        <w:t>IMPORTANT</w:t>
      </w:r>
    </w:p>
    <w:p w14:paraId="69C458B2" w14:textId="0E53667F" w:rsidR="000B51BD" w:rsidRDefault="000B51BD" w:rsidP="000B51BD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FC08D3">
        <w:rPr>
          <w:rFonts w:asciiTheme="minorHAnsi" w:hAnsiTheme="minorHAnsi" w:cstheme="minorHAnsi"/>
          <w:sz w:val="22"/>
          <w:szCs w:val="22"/>
        </w:rPr>
        <w:t xml:space="preserve">Once completed, please return this form to </w:t>
      </w:r>
      <w:r w:rsidR="002E3D08">
        <w:rPr>
          <w:rFonts w:asciiTheme="minorHAnsi" w:hAnsiTheme="minorHAnsi" w:cstheme="minorHAnsi"/>
          <w:sz w:val="22"/>
          <w:szCs w:val="22"/>
        </w:rPr>
        <w:t>the Standards Secretariat</w:t>
      </w:r>
      <w:r w:rsidRPr="00FC08D3">
        <w:rPr>
          <w:rFonts w:asciiTheme="minorHAnsi" w:hAnsiTheme="minorHAnsi" w:cstheme="minorHAnsi"/>
          <w:sz w:val="22"/>
          <w:szCs w:val="22"/>
        </w:rPr>
        <w:t xml:space="preserve"> (</w:t>
      </w:r>
      <w:hyperlink r:id="rId12" w:history="1">
        <w:r w:rsidR="000144F6" w:rsidRPr="009A49B1">
          <w:rPr>
            <w:rStyle w:val="Hyperlink"/>
            <w:rFonts w:asciiTheme="minorHAnsi" w:hAnsiTheme="minorHAnsi" w:cstheme="minorHAnsi"/>
            <w:sz w:val="22"/>
            <w:szCs w:val="22"/>
          </w:rPr>
          <w:t>standards-process@tiaonline.org</w:t>
        </w:r>
      </w:hyperlink>
      <w:r w:rsidRPr="00FC08D3">
        <w:rPr>
          <w:rFonts w:asciiTheme="minorHAnsi" w:hAnsiTheme="minorHAnsi" w:cstheme="minorHAnsi"/>
          <w:sz w:val="22"/>
          <w:szCs w:val="22"/>
        </w:rPr>
        <w:t xml:space="preserve">). </w:t>
      </w:r>
      <w:r w:rsidRPr="001E1A04">
        <w:rPr>
          <w:rFonts w:asciiTheme="minorHAnsi" w:hAnsiTheme="minorHAnsi" w:cstheme="minorHAnsi"/>
          <w:sz w:val="22"/>
          <w:szCs w:val="22"/>
        </w:rPr>
        <w:t xml:space="preserve">Make sure you </w:t>
      </w:r>
      <w:r w:rsidR="003817F3">
        <w:rPr>
          <w:rFonts w:asciiTheme="minorHAnsi" w:hAnsiTheme="minorHAnsi" w:cstheme="minorHAnsi"/>
          <w:sz w:val="22"/>
          <w:szCs w:val="22"/>
        </w:rPr>
        <w:t>also attach</w:t>
      </w:r>
      <w:r w:rsidRPr="001E1A04">
        <w:rPr>
          <w:rFonts w:asciiTheme="minorHAnsi" w:hAnsiTheme="minorHAnsi" w:cstheme="minorHAnsi"/>
          <w:sz w:val="22"/>
          <w:szCs w:val="22"/>
        </w:rPr>
        <w:t>:</w:t>
      </w:r>
    </w:p>
    <w:p w14:paraId="2C8B859F" w14:textId="6F7C54BE" w:rsidR="000B51BD" w:rsidRDefault="000B51BD" w:rsidP="000B51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Draft meeting report for the meeting during which the committee agreed to ballot the document.</w:t>
      </w:r>
    </w:p>
    <w:p w14:paraId="7EB00E95" w14:textId="449CA8C0" w:rsidR="00091ADC" w:rsidRDefault="00091ADC" w:rsidP="00091ADC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Both an editable and a PDF version of the document </w:t>
      </w:r>
      <w:proofErr w:type="gramStart"/>
      <w:r>
        <w:rPr>
          <w:rFonts w:asciiTheme="minorHAnsi" w:hAnsiTheme="minorHAnsi" w:cstheme="minorHAnsi"/>
          <w:sz w:val="22"/>
          <w:szCs w:val="22"/>
        </w:rPr>
        <w:t>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be </w:t>
      </w:r>
      <w:r w:rsidR="00E8231E">
        <w:rPr>
          <w:rFonts w:asciiTheme="minorHAnsi" w:hAnsiTheme="minorHAnsi" w:cstheme="minorHAnsi"/>
          <w:sz w:val="22"/>
          <w:szCs w:val="22"/>
        </w:rPr>
        <w:t>balloted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34E64A" w14:textId="7E905D0D" w:rsidR="00ED0C41" w:rsidRPr="00843ED1" w:rsidRDefault="00ED0C41" w:rsidP="00E952A2">
      <w:pPr>
        <w:rPr>
          <w:rFonts w:asciiTheme="minorHAnsi" w:hAnsiTheme="minorHAnsi" w:cstheme="minorHAnsi"/>
          <w:sz w:val="22"/>
          <w:szCs w:val="22"/>
        </w:rPr>
      </w:pPr>
      <w:r w:rsidRPr="00843ED1">
        <w:rPr>
          <w:rFonts w:asciiTheme="minorHAnsi" w:hAnsiTheme="minorHAnsi" w:cstheme="minorHAnsi"/>
          <w:sz w:val="22"/>
          <w:szCs w:val="22"/>
        </w:rPr>
        <w:t xml:space="preserve">If this will be a recirculation ballot, you </w:t>
      </w:r>
      <w:r w:rsidRPr="00E952A2">
        <w:rPr>
          <w:rFonts w:asciiTheme="minorHAnsi" w:hAnsiTheme="minorHAnsi" w:cstheme="minorHAnsi"/>
          <w:b/>
          <w:bCs/>
          <w:sz w:val="22"/>
          <w:szCs w:val="22"/>
        </w:rPr>
        <w:t>must</w:t>
      </w:r>
      <w:r w:rsidRPr="00843ED1">
        <w:rPr>
          <w:rFonts w:asciiTheme="minorHAnsi" w:hAnsiTheme="minorHAnsi" w:cstheme="minorHAnsi"/>
          <w:sz w:val="22"/>
          <w:szCs w:val="22"/>
        </w:rPr>
        <w:t xml:space="preserve"> provide:</w:t>
      </w:r>
    </w:p>
    <w:p w14:paraId="7BA5DE20" w14:textId="078508F7" w:rsidR="00752D79" w:rsidRPr="00843ED1" w:rsidRDefault="00752D79" w:rsidP="00752D7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3ED1">
        <w:rPr>
          <w:rFonts w:asciiTheme="minorHAnsi" w:hAnsiTheme="minorHAnsi" w:cstheme="minorHAnsi"/>
          <w:sz w:val="22"/>
          <w:szCs w:val="22"/>
        </w:rPr>
        <w:t>Entire standard with</w:t>
      </w:r>
      <w:r w:rsidR="0053247E" w:rsidRPr="00843ED1">
        <w:rPr>
          <w:rFonts w:asciiTheme="minorHAnsi" w:hAnsiTheme="minorHAnsi" w:cstheme="minorHAnsi"/>
          <w:sz w:val="22"/>
          <w:szCs w:val="22"/>
        </w:rPr>
        <w:t xml:space="preserve"> substantive </w:t>
      </w:r>
      <w:r w:rsidRPr="00843ED1">
        <w:rPr>
          <w:rFonts w:asciiTheme="minorHAnsi" w:hAnsiTheme="minorHAnsi" w:cstheme="minorHAnsi"/>
          <w:sz w:val="22"/>
          <w:szCs w:val="22"/>
        </w:rPr>
        <w:t xml:space="preserve">changes clearly shown (i.e., Track Changes turned on), </w:t>
      </w:r>
      <w:r w:rsidRPr="00E952A2">
        <w:rPr>
          <w:rFonts w:asciiTheme="minorHAnsi" w:hAnsiTheme="minorHAnsi" w:cstheme="minorHAnsi"/>
          <w:b/>
          <w:bCs/>
          <w:sz w:val="22"/>
          <w:szCs w:val="22"/>
        </w:rPr>
        <w:t>or</w:t>
      </w:r>
    </w:p>
    <w:p w14:paraId="1EE4D236" w14:textId="2C19419C" w:rsidR="002C27BC" w:rsidRDefault="00752D79" w:rsidP="003A2A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3ED1">
        <w:rPr>
          <w:rFonts w:asciiTheme="minorHAnsi" w:hAnsiTheme="minorHAnsi" w:cstheme="minorHAnsi"/>
          <w:sz w:val="22"/>
          <w:szCs w:val="22"/>
        </w:rPr>
        <w:t>Only pages changed, with updates clearly shown</w:t>
      </w:r>
      <w:r w:rsidR="00C921CD">
        <w:rPr>
          <w:rFonts w:asciiTheme="minorHAnsi" w:hAnsiTheme="minorHAnsi" w:cstheme="minorHAnsi"/>
          <w:sz w:val="22"/>
          <w:szCs w:val="22"/>
        </w:rPr>
        <w:t xml:space="preserve">, </w:t>
      </w:r>
      <w:r w:rsidR="00C921CD">
        <w:rPr>
          <w:rFonts w:asciiTheme="minorHAnsi" w:hAnsiTheme="minorHAnsi" w:cstheme="minorHAnsi"/>
          <w:b/>
          <w:bCs/>
          <w:sz w:val="22"/>
          <w:szCs w:val="22"/>
        </w:rPr>
        <w:t>or</w:t>
      </w:r>
    </w:p>
    <w:p w14:paraId="4F197FF5" w14:textId="366253C4" w:rsidR="00C921CD" w:rsidRPr="00E952A2" w:rsidRDefault="00C921CD" w:rsidP="00C921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3ED1">
        <w:rPr>
          <w:rFonts w:asciiTheme="minorHAnsi" w:hAnsiTheme="minorHAnsi" w:cstheme="minorHAnsi"/>
          <w:sz w:val="22"/>
          <w:szCs w:val="22"/>
        </w:rPr>
        <w:t xml:space="preserve">Summary page listing substantive </w:t>
      </w:r>
      <w:proofErr w:type="gramStart"/>
      <w:r w:rsidRPr="00843ED1">
        <w:rPr>
          <w:rFonts w:asciiTheme="minorHAnsi" w:hAnsiTheme="minorHAnsi" w:cstheme="minorHAnsi"/>
          <w:sz w:val="22"/>
          <w:szCs w:val="22"/>
        </w:rPr>
        <w:t>changes</w:t>
      </w:r>
      <w:proofErr w:type="gramEnd"/>
    </w:p>
    <w:p w14:paraId="0459B768" w14:textId="77777777" w:rsidR="00D70A93" w:rsidRPr="00E952A2" w:rsidRDefault="00D70A93" w:rsidP="00E952A2">
      <w:pPr>
        <w:ind w:left="405"/>
        <w:rPr>
          <w:rFonts w:asciiTheme="minorHAnsi" w:hAnsiTheme="minorHAnsi" w:cstheme="minorHAnsi"/>
          <w:sz w:val="22"/>
          <w:szCs w:val="22"/>
        </w:rPr>
      </w:pPr>
    </w:p>
    <w:p w14:paraId="08F97132" w14:textId="2A500037" w:rsidR="00B1000F" w:rsidRPr="00740CBB" w:rsidRDefault="00B1000F" w:rsidP="00E952A2">
      <w:pPr>
        <w:rPr>
          <w:rFonts w:asciiTheme="minorHAnsi" w:hAnsiTheme="minorHAnsi" w:cstheme="minorHAnsi"/>
          <w:sz w:val="22"/>
          <w:szCs w:val="22"/>
        </w:rPr>
      </w:pPr>
      <w:r w:rsidRPr="00843ED1">
        <w:rPr>
          <w:rFonts w:asciiTheme="minorHAnsi" w:hAnsiTheme="minorHAnsi" w:cstheme="minorHAnsi"/>
          <w:sz w:val="22"/>
          <w:szCs w:val="22"/>
        </w:rPr>
        <w:t xml:space="preserve">You may, </w:t>
      </w:r>
      <w:r w:rsidRPr="00E952A2">
        <w:rPr>
          <w:rFonts w:asciiTheme="minorHAnsi" w:hAnsiTheme="minorHAnsi" w:cstheme="minorHAnsi"/>
          <w:sz w:val="22"/>
          <w:szCs w:val="22"/>
          <w:u w:val="single"/>
        </w:rPr>
        <w:t>optionally</w:t>
      </w:r>
      <w:r w:rsidRPr="00843ED1">
        <w:rPr>
          <w:rFonts w:asciiTheme="minorHAnsi" w:hAnsiTheme="minorHAnsi" w:cstheme="minorHAnsi"/>
          <w:sz w:val="22"/>
          <w:szCs w:val="22"/>
        </w:rPr>
        <w:t>, provide</w:t>
      </w:r>
      <w:r w:rsidR="00A4112E" w:rsidRPr="00843ED1">
        <w:rPr>
          <w:rFonts w:asciiTheme="minorHAnsi" w:hAnsiTheme="minorHAnsi" w:cstheme="minorHAnsi"/>
          <w:sz w:val="22"/>
          <w:szCs w:val="22"/>
        </w:rPr>
        <w:t xml:space="preserve"> other attachments you deem helpful such as the c</w:t>
      </w:r>
      <w:r w:rsidRPr="00843ED1">
        <w:rPr>
          <w:rFonts w:asciiTheme="minorHAnsi" w:hAnsiTheme="minorHAnsi" w:cstheme="minorHAnsi"/>
          <w:sz w:val="22"/>
          <w:szCs w:val="22"/>
        </w:rPr>
        <w:t>omment resolution form</w:t>
      </w:r>
      <w:r w:rsidR="00F775CF" w:rsidRPr="00843ED1">
        <w:rPr>
          <w:rFonts w:asciiTheme="minorHAnsi" w:hAnsiTheme="minorHAnsi" w:cstheme="minorHAnsi"/>
          <w:sz w:val="22"/>
          <w:szCs w:val="22"/>
        </w:rPr>
        <w:t xml:space="preserve"> or </w:t>
      </w:r>
      <w:r w:rsidR="00A91103" w:rsidRPr="00843ED1">
        <w:rPr>
          <w:rFonts w:asciiTheme="minorHAnsi" w:hAnsiTheme="minorHAnsi" w:cstheme="minorHAnsi"/>
          <w:sz w:val="22"/>
          <w:szCs w:val="22"/>
        </w:rPr>
        <w:t xml:space="preserve">a </w:t>
      </w:r>
      <w:r w:rsidR="00F775CF" w:rsidRPr="00843ED1">
        <w:rPr>
          <w:rFonts w:asciiTheme="minorHAnsi" w:hAnsiTheme="minorHAnsi" w:cstheme="minorHAnsi"/>
          <w:sz w:val="22"/>
          <w:szCs w:val="22"/>
        </w:rPr>
        <w:t>c</w:t>
      </w:r>
      <w:r w:rsidRPr="00843ED1">
        <w:rPr>
          <w:rFonts w:asciiTheme="minorHAnsi" w:hAnsiTheme="minorHAnsi" w:cstheme="minorHAnsi"/>
          <w:sz w:val="22"/>
          <w:szCs w:val="22"/>
        </w:rPr>
        <w:t>lean document that mirrors the version of the standard showing the changes</w:t>
      </w:r>
      <w:r w:rsidR="00A91103" w:rsidRPr="00843ED1">
        <w:rPr>
          <w:rFonts w:asciiTheme="minorHAnsi" w:hAnsiTheme="minorHAnsi" w:cstheme="minorHAnsi"/>
          <w:sz w:val="22"/>
          <w:szCs w:val="22"/>
        </w:rPr>
        <w:t>.</w:t>
      </w:r>
    </w:p>
    <w:p w14:paraId="57DD1A6E" w14:textId="70E9E337" w:rsidR="00D60434" w:rsidRDefault="000B51BD" w:rsidP="00CA31A3">
      <w:pPr>
        <w:spacing w:before="240" w:after="240"/>
        <w:rPr>
          <w:rFonts w:ascii="Arial" w:hAnsi="Arial" w:cs="Arial"/>
          <w:sz w:val="20"/>
          <w:szCs w:val="20"/>
        </w:rPr>
      </w:pPr>
      <w:r w:rsidRPr="000B743F">
        <w:rPr>
          <w:rFonts w:asciiTheme="minorHAnsi" w:hAnsiTheme="minorHAnsi" w:cstheme="minorHAnsi"/>
          <w:color w:val="FF0000"/>
          <w:sz w:val="22"/>
          <w:szCs w:val="22"/>
        </w:rPr>
        <w:t>Your request will not be processed/approved if these attachments aren’t included.</w:t>
      </w:r>
    </w:p>
    <w:sectPr w:rsidR="00D60434" w:rsidSect="00AD7B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89A7" w14:textId="77777777" w:rsidR="00AC3842" w:rsidRDefault="00AC3842" w:rsidP="00474171">
      <w:r>
        <w:separator/>
      </w:r>
    </w:p>
  </w:endnote>
  <w:endnote w:type="continuationSeparator" w:id="0">
    <w:p w14:paraId="708D2511" w14:textId="77777777" w:rsidR="00AC3842" w:rsidRDefault="00AC3842" w:rsidP="00474171">
      <w:r>
        <w:continuationSeparator/>
      </w:r>
    </w:p>
  </w:endnote>
  <w:endnote w:type="continuationNotice" w:id="1">
    <w:p w14:paraId="69032E25" w14:textId="77777777" w:rsidR="00AC3842" w:rsidRDefault="00AC3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27F4" w14:textId="77777777" w:rsidR="00BB49E6" w:rsidRDefault="00BB4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12B3" w14:textId="3A24E271" w:rsidR="00E3518D" w:rsidRPr="0051703B" w:rsidRDefault="00BB49E6" w:rsidP="00793EBD">
    <w:pPr>
      <w:pStyle w:val="Footer"/>
      <w:tabs>
        <w:tab w:val="clear" w:pos="9360"/>
        <w:tab w:val="right" w:pos="10710"/>
      </w:tabs>
      <w:spacing w:before="240"/>
      <w:rPr>
        <w:rFonts w:asciiTheme="minorHAnsi" w:hAnsiTheme="minorHAnsi"/>
        <w:sz w:val="22"/>
        <w:szCs w:val="22"/>
      </w:rPr>
    </w:pPr>
    <w:sdt>
      <w:sdtPr>
        <w:id w:val="89115116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E3518D" w:rsidRPr="0051703B">
          <w:rPr>
            <w:rFonts w:asciiTheme="minorHAnsi" w:hAnsiTheme="minorHAnsi" w:cs="Arial"/>
            <w:sz w:val="22"/>
            <w:szCs w:val="22"/>
          </w:rPr>
          <w:t xml:space="preserve">Revised </w:t>
        </w:r>
        <w:r>
          <w:rPr>
            <w:rFonts w:asciiTheme="minorHAnsi" w:hAnsiTheme="minorHAnsi" w:cs="Arial"/>
            <w:sz w:val="22"/>
            <w:szCs w:val="22"/>
          </w:rPr>
          <w:t>September</w:t>
        </w:r>
        <w:r w:rsidR="00C55459">
          <w:rPr>
            <w:rFonts w:asciiTheme="minorHAnsi" w:hAnsiTheme="minorHAnsi" w:cs="Arial"/>
            <w:sz w:val="22"/>
            <w:szCs w:val="22"/>
          </w:rPr>
          <w:t xml:space="preserve"> 2023</w:t>
        </w:r>
      </w:sdtContent>
    </w:sdt>
    <w:r w:rsidR="0051703B">
      <w:rPr>
        <w:rFonts w:asciiTheme="minorHAnsi" w:hAnsiTheme="minorHAnsi"/>
        <w:sz w:val="22"/>
        <w:szCs w:val="22"/>
      </w:rPr>
      <w:tab/>
    </w:r>
    <w:r w:rsidR="0051703B">
      <w:rPr>
        <w:rFonts w:asciiTheme="minorHAnsi" w:hAnsiTheme="minorHAnsi"/>
        <w:sz w:val="22"/>
        <w:szCs w:val="22"/>
      </w:rPr>
      <w:tab/>
    </w:r>
    <w:r w:rsidR="0051703B" w:rsidRPr="0051703B">
      <w:rPr>
        <w:rFonts w:asciiTheme="minorHAnsi" w:hAnsiTheme="minorHAnsi" w:cs="Arial"/>
        <w:sz w:val="22"/>
        <w:szCs w:val="22"/>
      </w:rPr>
      <w:t xml:space="preserve">Page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  <w:r w:rsidR="0051703B" w:rsidRPr="0051703B">
      <w:rPr>
        <w:rFonts w:asciiTheme="minorHAnsi" w:hAnsiTheme="minorHAnsi" w:cs="Arial"/>
        <w:sz w:val="22"/>
        <w:szCs w:val="22"/>
      </w:rPr>
      <w:t xml:space="preserve"> of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NUMPAGES 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F949" w14:textId="77777777" w:rsidR="00BB49E6" w:rsidRDefault="00BB4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2B82" w14:textId="77777777" w:rsidR="00AC3842" w:rsidRDefault="00AC3842" w:rsidP="00474171">
      <w:r>
        <w:separator/>
      </w:r>
    </w:p>
  </w:footnote>
  <w:footnote w:type="continuationSeparator" w:id="0">
    <w:p w14:paraId="0EBAEC55" w14:textId="77777777" w:rsidR="00AC3842" w:rsidRDefault="00AC3842" w:rsidP="00474171">
      <w:r>
        <w:continuationSeparator/>
      </w:r>
    </w:p>
  </w:footnote>
  <w:footnote w:type="continuationNotice" w:id="1">
    <w:p w14:paraId="5DA71FDC" w14:textId="77777777" w:rsidR="00AC3842" w:rsidRDefault="00AC3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9B22" w14:textId="77777777" w:rsidR="00BB49E6" w:rsidRDefault="00BB4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D7D4" w14:textId="7423EE34" w:rsidR="00E3518D" w:rsidRPr="00A83323" w:rsidRDefault="00252C80" w:rsidP="002805F6">
    <w:pPr>
      <w:pBdr>
        <w:bottom w:val="single" w:sz="4" w:space="1" w:color="auto"/>
      </w:pBdr>
      <w:spacing w:after="240"/>
      <w:jc w:val="center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9BC2DF" wp14:editId="7673AD8D">
          <wp:simplePos x="0" y="0"/>
          <wp:positionH relativeFrom="column">
            <wp:posOffset>5724525</wp:posOffset>
          </wp:positionH>
          <wp:positionV relativeFrom="page">
            <wp:posOffset>161925</wp:posOffset>
          </wp:positionV>
          <wp:extent cx="1143445" cy="61817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45" cy="61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5FC">
      <w:rPr>
        <w:rFonts w:asciiTheme="minorHAnsi" w:hAnsiTheme="minorHAnsi" w:cstheme="minorHAnsi"/>
        <w:b/>
      </w:rPr>
      <w:t xml:space="preserve">Ballot Authorization </w:t>
    </w:r>
    <w:r w:rsidR="00AD7B7C" w:rsidRPr="00A83323">
      <w:rPr>
        <w:rFonts w:asciiTheme="minorHAnsi" w:hAnsiTheme="minorHAnsi" w:cstheme="minorHAnsi"/>
        <w:b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B969" w14:textId="77777777" w:rsidR="00BB49E6" w:rsidRDefault="00BB4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0E9"/>
    <w:multiLevelType w:val="hybridMultilevel"/>
    <w:tmpl w:val="B76A0892"/>
    <w:lvl w:ilvl="0" w:tplc="C730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337D"/>
    <w:multiLevelType w:val="hybridMultilevel"/>
    <w:tmpl w:val="E488EB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A770E3"/>
    <w:multiLevelType w:val="hybridMultilevel"/>
    <w:tmpl w:val="FB30E7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0BC2062"/>
    <w:multiLevelType w:val="hybridMultilevel"/>
    <w:tmpl w:val="CC06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33914"/>
    <w:multiLevelType w:val="hybridMultilevel"/>
    <w:tmpl w:val="C4F8ED2C"/>
    <w:lvl w:ilvl="0" w:tplc="7902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6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8E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AA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A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4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8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A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915163C"/>
    <w:multiLevelType w:val="hybridMultilevel"/>
    <w:tmpl w:val="664A920E"/>
    <w:lvl w:ilvl="0" w:tplc="C3BC8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41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B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0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20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0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E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0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E1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36008398">
    <w:abstractNumId w:val="0"/>
  </w:num>
  <w:num w:numId="2" w16cid:durableId="1005549559">
    <w:abstractNumId w:val="4"/>
  </w:num>
  <w:num w:numId="3" w16cid:durableId="118107993">
    <w:abstractNumId w:val="3"/>
  </w:num>
  <w:num w:numId="4" w16cid:durableId="105124890">
    <w:abstractNumId w:val="1"/>
  </w:num>
  <w:num w:numId="5" w16cid:durableId="1732922054">
    <w:abstractNumId w:val="1"/>
  </w:num>
  <w:num w:numId="6" w16cid:durableId="1261908365">
    <w:abstractNumId w:val="5"/>
  </w:num>
  <w:num w:numId="7" w16cid:durableId="200243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9E41B5"/>
    <w:rsid w:val="000144F6"/>
    <w:rsid w:val="000147AD"/>
    <w:rsid w:val="00014D8F"/>
    <w:rsid w:val="000218BB"/>
    <w:rsid w:val="000271EF"/>
    <w:rsid w:val="00031720"/>
    <w:rsid w:val="0004006E"/>
    <w:rsid w:val="000411C8"/>
    <w:rsid w:val="00045213"/>
    <w:rsid w:val="00051F89"/>
    <w:rsid w:val="00057181"/>
    <w:rsid w:val="0006139B"/>
    <w:rsid w:val="00061DD8"/>
    <w:rsid w:val="00062698"/>
    <w:rsid w:val="00065ED8"/>
    <w:rsid w:val="0007473D"/>
    <w:rsid w:val="000826C6"/>
    <w:rsid w:val="00091ADC"/>
    <w:rsid w:val="000A1DD6"/>
    <w:rsid w:val="000A408E"/>
    <w:rsid w:val="000A488A"/>
    <w:rsid w:val="000A501E"/>
    <w:rsid w:val="000A5DED"/>
    <w:rsid w:val="000B51BD"/>
    <w:rsid w:val="000E6F4A"/>
    <w:rsid w:val="000E7C00"/>
    <w:rsid w:val="00102B37"/>
    <w:rsid w:val="00102C18"/>
    <w:rsid w:val="00121377"/>
    <w:rsid w:val="001224CB"/>
    <w:rsid w:val="001322F5"/>
    <w:rsid w:val="00133EF1"/>
    <w:rsid w:val="00163525"/>
    <w:rsid w:val="00183837"/>
    <w:rsid w:val="001861F9"/>
    <w:rsid w:val="00190B2B"/>
    <w:rsid w:val="001C456A"/>
    <w:rsid w:val="001C71E1"/>
    <w:rsid w:val="001D0C9F"/>
    <w:rsid w:val="001E374F"/>
    <w:rsid w:val="00200F78"/>
    <w:rsid w:val="00212693"/>
    <w:rsid w:val="002134B6"/>
    <w:rsid w:val="00213517"/>
    <w:rsid w:val="002177A7"/>
    <w:rsid w:val="0022545D"/>
    <w:rsid w:val="00225E9D"/>
    <w:rsid w:val="002332DE"/>
    <w:rsid w:val="00233616"/>
    <w:rsid w:val="0024759A"/>
    <w:rsid w:val="00252C80"/>
    <w:rsid w:val="00254C4C"/>
    <w:rsid w:val="00255C7A"/>
    <w:rsid w:val="00257F87"/>
    <w:rsid w:val="0026215E"/>
    <w:rsid w:val="002655AF"/>
    <w:rsid w:val="00272E10"/>
    <w:rsid w:val="002805F6"/>
    <w:rsid w:val="00291A13"/>
    <w:rsid w:val="00294DE0"/>
    <w:rsid w:val="00295F50"/>
    <w:rsid w:val="002A5D50"/>
    <w:rsid w:val="002A7785"/>
    <w:rsid w:val="002C27BC"/>
    <w:rsid w:val="002E2E6C"/>
    <w:rsid w:val="002E3D08"/>
    <w:rsid w:val="002E585F"/>
    <w:rsid w:val="00324E6C"/>
    <w:rsid w:val="00344CED"/>
    <w:rsid w:val="00345675"/>
    <w:rsid w:val="0035705A"/>
    <w:rsid w:val="00362FE0"/>
    <w:rsid w:val="00367564"/>
    <w:rsid w:val="00376D45"/>
    <w:rsid w:val="003817F3"/>
    <w:rsid w:val="0038594B"/>
    <w:rsid w:val="003A77B6"/>
    <w:rsid w:val="003B61FE"/>
    <w:rsid w:val="003C4C15"/>
    <w:rsid w:val="003D0C36"/>
    <w:rsid w:val="003E65C1"/>
    <w:rsid w:val="00402700"/>
    <w:rsid w:val="00414547"/>
    <w:rsid w:val="00420B02"/>
    <w:rsid w:val="00427F6D"/>
    <w:rsid w:val="004353D4"/>
    <w:rsid w:val="0044175A"/>
    <w:rsid w:val="00443852"/>
    <w:rsid w:val="004478D3"/>
    <w:rsid w:val="00466482"/>
    <w:rsid w:val="00474171"/>
    <w:rsid w:val="004773CC"/>
    <w:rsid w:val="00485E52"/>
    <w:rsid w:val="00491200"/>
    <w:rsid w:val="00491A82"/>
    <w:rsid w:val="004B044C"/>
    <w:rsid w:val="004C033B"/>
    <w:rsid w:val="004C324B"/>
    <w:rsid w:val="004D079E"/>
    <w:rsid w:val="004D3C8A"/>
    <w:rsid w:val="004D51C5"/>
    <w:rsid w:val="004E3CD0"/>
    <w:rsid w:val="004F3734"/>
    <w:rsid w:val="004F7F03"/>
    <w:rsid w:val="005110D4"/>
    <w:rsid w:val="00511F77"/>
    <w:rsid w:val="00512286"/>
    <w:rsid w:val="00515DA0"/>
    <w:rsid w:val="0051703B"/>
    <w:rsid w:val="00523305"/>
    <w:rsid w:val="0053146B"/>
    <w:rsid w:val="0053247E"/>
    <w:rsid w:val="00542FD9"/>
    <w:rsid w:val="00543993"/>
    <w:rsid w:val="00544E25"/>
    <w:rsid w:val="0055637B"/>
    <w:rsid w:val="005665F0"/>
    <w:rsid w:val="005673AB"/>
    <w:rsid w:val="005704DB"/>
    <w:rsid w:val="00583AD5"/>
    <w:rsid w:val="005860A6"/>
    <w:rsid w:val="00591A03"/>
    <w:rsid w:val="00594BE0"/>
    <w:rsid w:val="00597683"/>
    <w:rsid w:val="005C049A"/>
    <w:rsid w:val="005C7963"/>
    <w:rsid w:val="005D2E41"/>
    <w:rsid w:val="005F56EC"/>
    <w:rsid w:val="006028CC"/>
    <w:rsid w:val="00604E13"/>
    <w:rsid w:val="006223C5"/>
    <w:rsid w:val="006244DB"/>
    <w:rsid w:val="00642401"/>
    <w:rsid w:val="00646665"/>
    <w:rsid w:val="00653727"/>
    <w:rsid w:val="00660E21"/>
    <w:rsid w:val="006734D9"/>
    <w:rsid w:val="00676357"/>
    <w:rsid w:val="00677807"/>
    <w:rsid w:val="00681B78"/>
    <w:rsid w:val="00683898"/>
    <w:rsid w:val="00683DBD"/>
    <w:rsid w:val="00687140"/>
    <w:rsid w:val="006A218A"/>
    <w:rsid w:val="006A6145"/>
    <w:rsid w:val="006B6459"/>
    <w:rsid w:val="006C2094"/>
    <w:rsid w:val="006C7FE5"/>
    <w:rsid w:val="006F6D79"/>
    <w:rsid w:val="007001C4"/>
    <w:rsid w:val="007167D6"/>
    <w:rsid w:val="00717912"/>
    <w:rsid w:val="00725FE3"/>
    <w:rsid w:val="00740CBB"/>
    <w:rsid w:val="007419E7"/>
    <w:rsid w:val="0074441E"/>
    <w:rsid w:val="00750469"/>
    <w:rsid w:val="00752D79"/>
    <w:rsid w:val="007539A7"/>
    <w:rsid w:val="00755B0E"/>
    <w:rsid w:val="00756B73"/>
    <w:rsid w:val="0076051A"/>
    <w:rsid w:val="00764287"/>
    <w:rsid w:val="0076684D"/>
    <w:rsid w:val="00774446"/>
    <w:rsid w:val="007760A2"/>
    <w:rsid w:val="0077727B"/>
    <w:rsid w:val="00783052"/>
    <w:rsid w:val="007851D5"/>
    <w:rsid w:val="00793EBD"/>
    <w:rsid w:val="00794A23"/>
    <w:rsid w:val="007A4CC4"/>
    <w:rsid w:val="007B05F2"/>
    <w:rsid w:val="007C16E3"/>
    <w:rsid w:val="007C5CCF"/>
    <w:rsid w:val="007C6107"/>
    <w:rsid w:val="007C64BA"/>
    <w:rsid w:val="007C7F8E"/>
    <w:rsid w:val="007D52B4"/>
    <w:rsid w:val="007D53E3"/>
    <w:rsid w:val="007D6498"/>
    <w:rsid w:val="007E4675"/>
    <w:rsid w:val="007E4802"/>
    <w:rsid w:val="007E609D"/>
    <w:rsid w:val="007E7736"/>
    <w:rsid w:val="008055E2"/>
    <w:rsid w:val="00817B78"/>
    <w:rsid w:val="0083113F"/>
    <w:rsid w:val="00835B0E"/>
    <w:rsid w:val="00843ED1"/>
    <w:rsid w:val="00845F41"/>
    <w:rsid w:val="00860126"/>
    <w:rsid w:val="008628CF"/>
    <w:rsid w:val="00867BF2"/>
    <w:rsid w:val="008801CF"/>
    <w:rsid w:val="00880F72"/>
    <w:rsid w:val="0088256A"/>
    <w:rsid w:val="00882DB3"/>
    <w:rsid w:val="008A16C8"/>
    <w:rsid w:val="008B7D3A"/>
    <w:rsid w:val="008C3130"/>
    <w:rsid w:val="008D1F2B"/>
    <w:rsid w:val="008D6480"/>
    <w:rsid w:val="008E65EA"/>
    <w:rsid w:val="008F67B8"/>
    <w:rsid w:val="0090444D"/>
    <w:rsid w:val="00924B9D"/>
    <w:rsid w:val="00935F75"/>
    <w:rsid w:val="00941A89"/>
    <w:rsid w:val="00951CBF"/>
    <w:rsid w:val="0095441A"/>
    <w:rsid w:val="0095798E"/>
    <w:rsid w:val="00981BC7"/>
    <w:rsid w:val="009822DF"/>
    <w:rsid w:val="009918DF"/>
    <w:rsid w:val="00996766"/>
    <w:rsid w:val="009B0B17"/>
    <w:rsid w:val="009B1D70"/>
    <w:rsid w:val="009B2238"/>
    <w:rsid w:val="009B4376"/>
    <w:rsid w:val="009E3B6E"/>
    <w:rsid w:val="009E41B5"/>
    <w:rsid w:val="009F06BF"/>
    <w:rsid w:val="009F7903"/>
    <w:rsid w:val="00A061C7"/>
    <w:rsid w:val="00A16B93"/>
    <w:rsid w:val="00A2137A"/>
    <w:rsid w:val="00A4112E"/>
    <w:rsid w:val="00A41536"/>
    <w:rsid w:val="00A566D6"/>
    <w:rsid w:val="00A56A82"/>
    <w:rsid w:val="00A7054F"/>
    <w:rsid w:val="00A83323"/>
    <w:rsid w:val="00A84264"/>
    <w:rsid w:val="00A85E9C"/>
    <w:rsid w:val="00A91103"/>
    <w:rsid w:val="00AA4469"/>
    <w:rsid w:val="00AA658E"/>
    <w:rsid w:val="00AB2AB2"/>
    <w:rsid w:val="00AB4FD1"/>
    <w:rsid w:val="00AC06F6"/>
    <w:rsid w:val="00AC3341"/>
    <w:rsid w:val="00AC3842"/>
    <w:rsid w:val="00AC55AB"/>
    <w:rsid w:val="00AD6598"/>
    <w:rsid w:val="00AD6825"/>
    <w:rsid w:val="00AD7B7C"/>
    <w:rsid w:val="00AE01B5"/>
    <w:rsid w:val="00AF3EEF"/>
    <w:rsid w:val="00AF79D3"/>
    <w:rsid w:val="00B1000F"/>
    <w:rsid w:val="00B10400"/>
    <w:rsid w:val="00B16527"/>
    <w:rsid w:val="00B17FC5"/>
    <w:rsid w:val="00B215F4"/>
    <w:rsid w:val="00B233D9"/>
    <w:rsid w:val="00B27292"/>
    <w:rsid w:val="00B27453"/>
    <w:rsid w:val="00B34643"/>
    <w:rsid w:val="00B43EE4"/>
    <w:rsid w:val="00B456F3"/>
    <w:rsid w:val="00B541C0"/>
    <w:rsid w:val="00B56FB7"/>
    <w:rsid w:val="00B60B67"/>
    <w:rsid w:val="00B61D12"/>
    <w:rsid w:val="00B87FAB"/>
    <w:rsid w:val="00B947BC"/>
    <w:rsid w:val="00B953FF"/>
    <w:rsid w:val="00B972E9"/>
    <w:rsid w:val="00BA2568"/>
    <w:rsid w:val="00BA290A"/>
    <w:rsid w:val="00BA5A8F"/>
    <w:rsid w:val="00BA628D"/>
    <w:rsid w:val="00BB0E69"/>
    <w:rsid w:val="00BB49E6"/>
    <w:rsid w:val="00BC1157"/>
    <w:rsid w:val="00BC37AC"/>
    <w:rsid w:val="00BC3B08"/>
    <w:rsid w:val="00BE3B50"/>
    <w:rsid w:val="00BF7BFA"/>
    <w:rsid w:val="00C0629B"/>
    <w:rsid w:val="00C131A0"/>
    <w:rsid w:val="00C2021D"/>
    <w:rsid w:val="00C312D7"/>
    <w:rsid w:val="00C325B6"/>
    <w:rsid w:val="00C45A68"/>
    <w:rsid w:val="00C55459"/>
    <w:rsid w:val="00C64BF1"/>
    <w:rsid w:val="00C66051"/>
    <w:rsid w:val="00C71105"/>
    <w:rsid w:val="00C7649A"/>
    <w:rsid w:val="00C834A8"/>
    <w:rsid w:val="00C921CD"/>
    <w:rsid w:val="00C92B3D"/>
    <w:rsid w:val="00CA31A3"/>
    <w:rsid w:val="00CB1144"/>
    <w:rsid w:val="00CC52B4"/>
    <w:rsid w:val="00CD44A1"/>
    <w:rsid w:val="00CE57D4"/>
    <w:rsid w:val="00CF4652"/>
    <w:rsid w:val="00CF4F8D"/>
    <w:rsid w:val="00CF6C41"/>
    <w:rsid w:val="00D00D2A"/>
    <w:rsid w:val="00D02053"/>
    <w:rsid w:val="00D03099"/>
    <w:rsid w:val="00D12C58"/>
    <w:rsid w:val="00D21539"/>
    <w:rsid w:val="00D312E1"/>
    <w:rsid w:val="00D35764"/>
    <w:rsid w:val="00D357A1"/>
    <w:rsid w:val="00D5060B"/>
    <w:rsid w:val="00D55B1D"/>
    <w:rsid w:val="00D60434"/>
    <w:rsid w:val="00D63301"/>
    <w:rsid w:val="00D70A93"/>
    <w:rsid w:val="00D741E4"/>
    <w:rsid w:val="00D844D3"/>
    <w:rsid w:val="00D9736A"/>
    <w:rsid w:val="00DA2F1D"/>
    <w:rsid w:val="00DA765C"/>
    <w:rsid w:val="00DC1837"/>
    <w:rsid w:val="00DC7804"/>
    <w:rsid w:val="00DD1E44"/>
    <w:rsid w:val="00DF23B7"/>
    <w:rsid w:val="00DF7C84"/>
    <w:rsid w:val="00E0337C"/>
    <w:rsid w:val="00E21A5A"/>
    <w:rsid w:val="00E3518D"/>
    <w:rsid w:val="00E371C1"/>
    <w:rsid w:val="00E42058"/>
    <w:rsid w:val="00E42DD8"/>
    <w:rsid w:val="00E4799C"/>
    <w:rsid w:val="00E47E6D"/>
    <w:rsid w:val="00E52F14"/>
    <w:rsid w:val="00E5537B"/>
    <w:rsid w:val="00E60562"/>
    <w:rsid w:val="00E6618A"/>
    <w:rsid w:val="00E71E48"/>
    <w:rsid w:val="00E75582"/>
    <w:rsid w:val="00E8231E"/>
    <w:rsid w:val="00E85594"/>
    <w:rsid w:val="00E952A2"/>
    <w:rsid w:val="00EA6626"/>
    <w:rsid w:val="00EA699C"/>
    <w:rsid w:val="00EB10EE"/>
    <w:rsid w:val="00EB3279"/>
    <w:rsid w:val="00EB42CD"/>
    <w:rsid w:val="00ED0C41"/>
    <w:rsid w:val="00ED3422"/>
    <w:rsid w:val="00EE0866"/>
    <w:rsid w:val="00EE2A75"/>
    <w:rsid w:val="00EE2D8A"/>
    <w:rsid w:val="00EE7998"/>
    <w:rsid w:val="00EF6EFE"/>
    <w:rsid w:val="00F00041"/>
    <w:rsid w:val="00F048D6"/>
    <w:rsid w:val="00F1048F"/>
    <w:rsid w:val="00F15A0E"/>
    <w:rsid w:val="00F168E7"/>
    <w:rsid w:val="00F20798"/>
    <w:rsid w:val="00F21FAF"/>
    <w:rsid w:val="00F26BB6"/>
    <w:rsid w:val="00F33BBE"/>
    <w:rsid w:val="00F4281A"/>
    <w:rsid w:val="00F45ABE"/>
    <w:rsid w:val="00F5331C"/>
    <w:rsid w:val="00F62C18"/>
    <w:rsid w:val="00F635FC"/>
    <w:rsid w:val="00F71B92"/>
    <w:rsid w:val="00F745FC"/>
    <w:rsid w:val="00F775CF"/>
    <w:rsid w:val="00F776B4"/>
    <w:rsid w:val="00F80710"/>
    <w:rsid w:val="00F810D5"/>
    <w:rsid w:val="00FC0A20"/>
    <w:rsid w:val="00FC1013"/>
    <w:rsid w:val="00FC2CC3"/>
    <w:rsid w:val="00FC4F3D"/>
    <w:rsid w:val="00FD1085"/>
    <w:rsid w:val="00FD521C"/>
    <w:rsid w:val="00FE438E"/>
    <w:rsid w:val="00FE524D"/>
    <w:rsid w:val="00FE7696"/>
    <w:rsid w:val="00FF0721"/>
    <w:rsid w:val="00FF1BB1"/>
    <w:rsid w:val="00FF2007"/>
    <w:rsid w:val="00FF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57DD1997"/>
  <w15:docId w15:val="{9BA50AAF-FAED-46D0-9BBA-8AB66A61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0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2B3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71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8E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6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67564"/>
    <w:rPr>
      <w:color w:val="2B579A"/>
      <w:shd w:val="clear" w:color="auto" w:fill="E6E6E6"/>
    </w:rPr>
  </w:style>
  <w:style w:type="paragraph" w:styleId="TOC1">
    <w:name w:val="toc 1"/>
    <w:basedOn w:val="Normal"/>
    <w:next w:val="Normal"/>
    <w:autoRedefine/>
    <w:semiHidden/>
    <w:rsid w:val="00C834A8"/>
    <w:pPr>
      <w:spacing w:before="120" w:after="120"/>
    </w:pPr>
    <w:rPr>
      <w:rFonts w:ascii="Arial" w:eastAsia="Times New Roman" w:hAnsi="Arial"/>
      <w:b/>
      <w:cap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834A8"/>
    <w:pPr>
      <w:spacing w:after="240"/>
    </w:pPr>
    <w:rPr>
      <w:rFonts w:ascii="Arial" w:eastAsia="Times New Roman" w:hAnsi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34A8"/>
    <w:rPr>
      <w:rFonts w:ascii="Arial" w:eastAsia="Times New Roman" w:hAnsi="Arial"/>
      <w:snapToGrid w:val="0"/>
    </w:rPr>
  </w:style>
  <w:style w:type="paragraph" w:customStyle="1" w:styleId="Table">
    <w:name w:val="Table"/>
    <w:rsid w:val="00C834A8"/>
    <w:pPr>
      <w:tabs>
        <w:tab w:val="left" w:pos="720"/>
        <w:tab w:val="left" w:pos="1080"/>
        <w:tab w:val="left" w:pos="1440"/>
      </w:tabs>
    </w:pPr>
    <w:rPr>
      <w:rFonts w:ascii="Arial" w:eastAsia="Times New Roman" w:hAnsi="Arial"/>
      <w:b/>
      <w:noProof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4A8"/>
    <w:rPr>
      <w:rFonts w:ascii="Arial" w:eastAsia="Times New Roman" w:hAnsi="Arial"/>
      <w:b/>
      <w:bCs/>
      <w:snapToGrid w:val="0"/>
    </w:rPr>
  </w:style>
  <w:style w:type="paragraph" w:styleId="NormalWeb">
    <w:name w:val="Normal (Web)"/>
    <w:basedOn w:val="Normal"/>
    <w:uiPriority w:val="99"/>
    <w:semiHidden/>
    <w:unhideWhenUsed/>
    <w:rsid w:val="000411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ubtleEmphasis">
    <w:name w:val="Subtle Emphasis"/>
    <w:basedOn w:val="DefaultParagraphFont"/>
    <w:uiPriority w:val="65"/>
    <w:qFormat/>
    <w:rsid w:val="007D6498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F3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02B3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45F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033B"/>
    <w:rPr>
      <w:sz w:val="16"/>
      <w:szCs w:val="16"/>
    </w:rPr>
  </w:style>
  <w:style w:type="paragraph" w:styleId="Revision">
    <w:name w:val="Revision"/>
    <w:hidden/>
    <w:uiPriority w:val="71"/>
    <w:semiHidden/>
    <w:rsid w:val="00C55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597">
          <w:marLeft w:val="25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23">
          <w:marLeft w:val="25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40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332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45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79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5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9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23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375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4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714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06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027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59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ndards-process@tiaonline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aonline.org/wp-content/uploads/2018/05/TIA_ECOP_documen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5BD35FEBDB489744F75BF7271A11" ma:contentTypeVersion="5" ma:contentTypeDescription="Create a new document." ma:contentTypeScope="" ma:versionID="592a85a0aa2c32933e6014e435180d13">
  <xsd:schema xmlns:xsd="http://www.w3.org/2001/XMLSchema" xmlns:xs="http://www.w3.org/2001/XMLSchema" xmlns:p="http://schemas.microsoft.com/office/2006/metadata/properties" xmlns:ns2="52aa5852-9db7-4927-943f-e964727ad5c3" xmlns:ns3="f4bed04f-cc7e-4d59-985e-11d90f5c9ac5" targetNamespace="http://schemas.microsoft.com/office/2006/metadata/properties" ma:root="true" ma:fieldsID="47f18ed32e33374f484b53cf96459eb1" ns2:_="" ns3:_="">
    <xsd:import namespace="52aa5852-9db7-4927-943f-e964727ad5c3"/>
    <xsd:import namespace="f4bed04f-cc7e-4d59-985e-11d90f5c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a5852-9db7-4927-943f-e964727a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d04f-cc7e-4d59-985e-11d90f5c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60CFC-5700-453F-91D3-319452C97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D9AE1-DE2C-4CC8-8E09-FAB7B65C0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F774C0-54D7-4C08-8E5A-2C3F13A91E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303D88-09F4-44DA-9CC4-2BC6DA94A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a5852-9db7-4927-943f-e964727ad5c3"/>
    <ds:schemaRef ds:uri="f4bed04f-cc7e-4d59-985e-11d90f5c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</Company>
  <LinksUpToDate>false</LinksUpToDate>
  <CharactersWithSpaces>3498</CharactersWithSpaces>
  <SharedDoc>false</SharedDoc>
  <HLinks>
    <vt:vector size="12" baseType="variant"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mailto:standards-process@tiaonline.org</vt:lpwstr>
      </vt:variant>
      <vt:variant>
        <vt:lpwstr/>
      </vt:variant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https://www.tiaonline.org/wp-content/uploads/2018/05/TIA_ECOP_document.pdf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Luca</dc:creator>
  <cp:keywords/>
  <cp:lastModifiedBy>Victoria Mitchell</cp:lastModifiedBy>
  <cp:revision>6</cp:revision>
  <cp:lastPrinted>2013-01-12T00:31:00Z</cp:lastPrinted>
  <dcterms:created xsi:type="dcterms:W3CDTF">2023-09-26T13:20:00Z</dcterms:created>
  <dcterms:modified xsi:type="dcterms:W3CDTF">2024-01-23T16:59:00Z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0x010100AB995BD35FEBDB489744F75BF7271A11</vt:lpwstr>
  </property>
</Properties>
</file>