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68A6" w14:textId="77777777" w:rsidR="004E765D" w:rsidRDefault="004E765D">
      <w:pPr>
        <w:pStyle w:val="TIACoverNormal"/>
        <w:jc w:val="center"/>
        <w:rPr>
          <w:b/>
        </w:rPr>
      </w:pPr>
      <w:r>
        <w:rPr>
          <w:b/>
        </w:rPr>
        <w:t>Document Cover Sheet</w:t>
      </w:r>
    </w:p>
    <w:p w14:paraId="68D0715C" w14:textId="77777777" w:rsidR="004E765D" w:rsidRDefault="004E765D">
      <w:pPr>
        <w:pStyle w:val="TIACoverNormal"/>
        <w:jc w:val="center"/>
        <w:rPr>
          <w:b/>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08"/>
        <w:gridCol w:w="715"/>
        <w:gridCol w:w="3069"/>
        <w:gridCol w:w="3784"/>
      </w:tblGrid>
      <w:tr w:rsidR="004E765D" w14:paraId="65A580E7" w14:textId="77777777" w:rsidTr="0029323C">
        <w:tc>
          <w:tcPr>
            <w:tcW w:w="2008" w:type="dxa"/>
          </w:tcPr>
          <w:p w14:paraId="1F99B416" w14:textId="77777777" w:rsidR="004E765D" w:rsidRDefault="004E765D">
            <w:pPr>
              <w:pStyle w:val="TIACoverNormal"/>
              <w:spacing w:before="120" w:after="120"/>
              <w:rPr>
                <w:b/>
              </w:rPr>
            </w:pPr>
            <w:r>
              <w:rPr>
                <w:b/>
              </w:rPr>
              <w:t>Project Number</w:t>
            </w:r>
          </w:p>
        </w:tc>
        <w:tc>
          <w:tcPr>
            <w:tcW w:w="7568" w:type="dxa"/>
            <w:gridSpan w:val="3"/>
          </w:tcPr>
          <w:p w14:paraId="669E656A" w14:textId="77777777" w:rsidR="004E765D" w:rsidRDefault="004E765D">
            <w:pPr>
              <w:pStyle w:val="TIACoverNormal"/>
              <w:spacing w:before="120" w:after="120"/>
            </w:pPr>
            <w:r>
              <w:t>PN-3-XXXX (leave blank if unknown or not applicable)</w:t>
            </w:r>
          </w:p>
        </w:tc>
      </w:tr>
      <w:tr w:rsidR="004E765D" w14:paraId="38FEAB43" w14:textId="77777777" w:rsidTr="0029323C">
        <w:tc>
          <w:tcPr>
            <w:tcW w:w="2008" w:type="dxa"/>
          </w:tcPr>
          <w:p w14:paraId="194EFF41" w14:textId="77777777" w:rsidR="004E765D" w:rsidRDefault="004E765D">
            <w:pPr>
              <w:pStyle w:val="TIACoverNormal"/>
              <w:spacing w:before="120" w:after="120"/>
              <w:rPr>
                <w:b/>
              </w:rPr>
            </w:pPr>
            <w:r>
              <w:rPr>
                <w:b/>
              </w:rPr>
              <w:t>Document Title</w:t>
            </w:r>
          </w:p>
        </w:tc>
        <w:tc>
          <w:tcPr>
            <w:tcW w:w="7568" w:type="dxa"/>
            <w:gridSpan w:val="3"/>
          </w:tcPr>
          <w:p w14:paraId="06A31238" w14:textId="3E9E1C29" w:rsidR="004E765D" w:rsidRDefault="0029323C">
            <w:pPr>
              <w:pStyle w:val="TIACoverNormal"/>
              <w:spacing w:before="120" w:after="120"/>
            </w:pPr>
            <w:r>
              <w:t>POLQA MOS-LQO</w:t>
            </w:r>
            <w:r w:rsidR="002A3CFB">
              <w:t xml:space="preserve"> score</w:t>
            </w:r>
            <w:r>
              <w:t xml:space="preserve"> and conversational gain </w:t>
            </w:r>
            <w:r w:rsidR="00AC048C">
              <w:t>evaluation</w:t>
            </w:r>
          </w:p>
        </w:tc>
      </w:tr>
      <w:tr w:rsidR="004E765D" w14:paraId="3937EE40" w14:textId="77777777" w:rsidTr="0029323C">
        <w:tc>
          <w:tcPr>
            <w:tcW w:w="2008" w:type="dxa"/>
          </w:tcPr>
          <w:p w14:paraId="1CFCF6AB" w14:textId="77777777" w:rsidR="004E765D" w:rsidRDefault="004E765D">
            <w:pPr>
              <w:pStyle w:val="TIACoverNormal"/>
              <w:spacing w:before="120" w:after="120"/>
              <w:rPr>
                <w:b/>
              </w:rPr>
            </w:pPr>
            <w:r>
              <w:rPr>
                <w:b/>
              </w:rPr>
              <w:t>Source</w:t>
            </w:r>
          </w:p>
        </w:tc>
        <w:tc>
          <w:tcPr>
            <w:tcW w:w="7568" w:type="dxa"/>
            <w:gridSpan w:val="3"/>
          </w:tcPr>
          <w:p w14:paraId="2F8FC2FB" w14:textId="4F06E76E" w:rsidR="004E765D" w:rsidRDefault="0029323C">
            <w:pPr>
              <w:pStyle w:val="TIACoverNormal"/>
              <w:spacing w:before="120" w:after="120"/>
            </w:pPr>
            <w:r>
              <w:rPr>
                <w:rFonts w:asciiTheme="minorEastAsia" w:eastAsiaTheme="minorEastAsia" w:hAnsiTheme="minorEastAsia" w:hint="eastAsia"/>
                <w:lang w:eastAsia="zh-TW"/>
              </w:rPr>
              <w:t>G</w:t>
            </w:r>
            <w:r>
              <w:rPr>
                <w:rFonts w:eastAsia="Times New Roman"/>
              </w:rPr>
              <w:t>oogle</w:t>
            </w:r>
          </w:p>
        </w:tc>
      </w:tr>
      <w:tr w:rsidR="0029323C" w14:paraId="6EA3CEBE" w14:textId="77777777" w:rsidTr="0029323C">
        <w:tc>
          <w:tcPr>
            <w:tcW w:w="2008" w:type="dxa"/>
          </w:tcPr>
          <w:p w14:paraId="31BBE9A3" w14:textId="77777777" w:rsidR="0029323C" w:rsidRDefault="0029323C" w:rsidP="0029323C">
            <w:pPr>
              <w:pStyle w:val="TIACoverNormal"/>
              <w:spacing w:before="120" w:after="0"/>
              <w:rPr>
                <w:b/>
              </w:rPr>
            </w:pPr>
            <w:r>
              <w:rPr>
                <w:b/>
              </w:rPr>
              <w:t>Contact</w:t>
            </w:r>
          </w:p>
        </w:tc>
        <w:tc>
          <w:tcPr>
            <w:tcW w:w="3784" w:type="dxa"/>
            <w:gridSpan w:val="2"/>
          </w:tcPr>
          <w:p w14:paraId="5AFFE26C" w14:textId="77777777" w:rsidR="0029323C" w:rsidRDefault="0029323C" w:rsidP="0029323C">
            <w:pPr>
              <w:pStyle w:val="TIACoverNormal"/>
              <w:spacing w:before="120" w:after="0"/>
            </w:pPr>
            <w:r>
              <w:t>Name: Owen Wu</w:t>
            </w:r>
          </w:p>
          <w:p w14:paraId="1E7C0938" w14:textId="259E29D2" w:rsidR="0029323C" w:rsidRDefault="0029323C" w:rsidP="0029323C">
            <w:pPr>
              <w:pStyle w:val="TIACoverNormal"/>
              <w:spacing w:before="0" w:after="0"/>
            </w:pPr>
            <w:r>
              <w:t xml:space="preserve">Complete Address: </w:t>
            </w:r>
            <w:r w:rsidRPr="00581BDB">
              <w:rPr>
                <w:rFonts w:hint="eastAsia"/>
              </w:rPr>
              <w:t xml:space="preserve">No. 23, </w:t>
            </w:r>
            <w:proofErr w:type="spellStart"/>
            <w:r w:rsidRPr="00581BDB">
              <w:rPr>
                <w:rFonts w:hint="eastAsia"/>
              </w:rPr>
              <w:t>Xinghua</w:t>
            </w:r>
            <w:proofErr w:type="spellEnd"/>
            <w:r w:rsidRPr="00581BDB">
              <w:rPr>
                <w:rFonts w:hint="eastAsia"/>
              </w:rPr>
              <w:t xml:space="preserve"> Rd., Taoyuan Dist., Taoyuan City </w:t>
            </w:r>
            <w:r>
              <w:t>330</w:t>
            </w:r>
            <w:r w:rsidRPr="00581BDB">
              <w:rPr>
                <w:rFonts w:hint="eastAsia"/>
              </w:rPr>
              <w:t> , Taiwan (R.O.C.)</w:t>
            </w:r>
          </w:p>
        </w:tc>
        <w:tc>
          <w:tcPr>
            <w:tcW w:w="3784" w:type="dxa"/>
          </w:tcPr>
          <w:p w14:paraId="6DD157F3" w14:textId="77777777" w:rsidR="0029323C" w:rsidRDefault="0029323C" w:rsidP="0029323C">
            <w:pPr>
              <w:pStyle w:val="TIACoverNormal"/>
              <w:tabs>
                <w:tab w:val="left" w:pos="688"/>
              </w:tabs>
              <w:spacing w:before="120" w:after="0"/>
            </w:pPr>
            <w:r>
              <w:t>Phone:</w:t>
            </w:r>
            <w:r>
              <w:tab/>
              <w:t>+886287290279</w:t>
            </w:r>
          </w:p>
          <w:p w14:paraId="1327F539" w14:textId="77777777" w:rsidR="0029323C" w:rsidRDefault="0029323C" w:rsidP="0029323C">
            <w:pPr>
              <w:pStyle w:val="TIACoverNormal"/>
              <w:tabs>
                <w:tab w:val="left" w:pos="688"/>
              </w:tabs>
              <w:spacing w:before="0" w:after="0"/>
            </w:pPr>
            <w:r>
              <w:t>Fax:</w:t>
            </w:r>
            <w:r>
              <w:tab/>
            </w:r>
          </w:p>
          <w:p w14:paraId="6C3CAC1D" w14:textId="7EF74D91" w:rsidR="0029323C" w:rsidRDefault="0029323C" w:rsidP="0029323C">
            <w:pPr>
              <w:pStyle w:val="TIACoverNormal"/>
              <w:tabs>
                <w:tab w:val="left" w:pos="688"/>
              </w:tabs>
              <w:spacing w:before="0" w:after="120"/>
            </w:pPr>
            <w:r>
              <w:t>Email:</w:t>
            </w:r>
            <w:r>
              <w:tab/>
              <w:t>owenwu@google.com</w:t>
            </w:r>
          </w:p>
        </w:tc>
      </w:tr>
      <w:tr w:rsidR="004E765D" w14:paraId="17CB44D6" w14:textId="77777777" w:rsidTr="0029323C">
        <w:tc>
          <w:tcPr>
            <w:tcW w:w="2008" w:type="dxa"/>
          </w:tcPr>
          <w:p w14:paraId="1D3F32C1" w14:textId="77777777" w:rsidR="004E765D" w:rsidRDefault="004E765D">
            <w:pPr>
              <w:pStyle w:val="TIACoverNormal"/>
              <w:spacing w:before="120" w:after="120"/>
              <w:rPr>
                <w:b/>
              </w:rPr>
            </w:pPr>
            <w:r>
              <w:rPr>
                <w:b/>
              </w:rPr>
              <w:t>Distribution</w:t>
            </w:r>
          </w:p>
        </w:tc>
        <w:tc>
          <w:tcPr>
            <w:tcW w:w="7568" w:type="dxa"/>
            <w:gridSpan w:val="3"/>
          </w:tcPr>
          <w:p w14:paraId="1C8AE6F7" w14:textId="7E4A7745" w:rsidR="004E765D" w:rsidRDefault="004E765D">
            <w:pPr>
              <w:pStyle w:val="TIACoverNormal"/>
              <w:spacing w:before="120" w:after="120"/>
            </w:pPr>
            <w:r>
              <w:t>TR-41</w:t>
            </w:r>
          </w:p>
        </w:tc>
      </w:tr>
      <w:tr w:rsidR="004E765D" w14:paraId="6E1BED1F" w14:textId="77777777" w:rsidTr="0029323C">
        <w:trPr>
          <w:cantSplit/>
        </w:trPr>
        <w:tc>
          <w:tcPr>
            <w:tcW w:w="2008" w:type="dxa"/>
            <w:vMerge w:val="restart"/>
          </w:tcPr>
          <w:p w14:paraId="6C1C7492" w14:textId="77777777" w:rsidR="004E765D" w:rsidRDefault="004E765D">
            <w:pPr>
              <w:pStyle w:val="TIACoverNormal"/>
              <w:spacing w:before="0" w:after="0"/>
              <w:rPr>
                <w:b/>
              </w:rPr>
            </w:pPr>
            <w:r>
              <w:rPr>
                <w:b/>
              </w:rPr>
              <w:t>Intended Purpose of Document</w:t>
            </w:r>
            <w:r>
              <w:rPr>
                <w:b/>
              </w:rPr>
              <w:br/>
              <w:t>(Select one)</w:t>
            </w:r>
          </w:p>
        </w:tc>
        <w:tc>
          <w:tcPr>
            <w:tcW w:w="715" w:type="dxa"/>
          </w:tcPr>
          <w:p w14:paraId="1AB0F309" w14:textId="77777777" w:rsidR="004E765D" w:rsidRDefault="004E765D">
            <w:pPr>
              <w:pStyle w:val="TIACoverNormal"/>
              <w:spacing w:before="0" w:after="0"/>
              <w:jc w:val="center"/>
            </w:pPr>
          </w:p>
        </w:tc>
        <w:tc>
          <w:tcPr>
            <w:tcW w:w="6853" w:type="dxa"/>
            <w:gridSpan w:val="2"/>
          </w:tcPr>
          <w:p w14:paraId="11686CA0" w14:textId="77777777" w:rsidR="004E765D" w:rsidRDefault="004E765D">
            <w:pPr>
              <w:pStyle w:val="TIACoverNormal"/>
              <w:spacing w:before="0" w:after="0"/>
              <w:rPr>
                <w:bCs/>
              </w:rPr>
            </w:pPr>
            <w:r>
              <w:rPr>
                <w:bCs/>
              </w:rPr>
              <w:t>For Incorporation Into TIA Publication</w:t>
            </w:r>
          </w:p>
        </w:tc>
      </w:tr>
      <w:tr w:rsidR="004E765D" w14:paraId="5628EFA8" w14:textId="77777777" w:rsidTr="0029323C">
        <w:trPr>
          <w:cantSplit/>
        </w:trPr>
        <w:tc>
          <w:tcPr>
            <w:tcW w:w="2008" w:type="dxa"/>
            <w:vMerge/>
          </w:tcPr>
          <w:p w14:paraId="4064A48A" w14:textId="77777777" w:rsidR="004E765D" w:rsidRDefault="004E765D">
            <w:pPr>
              <w:pStyle w:val="TIACoverNormal"/>
              <w:spacing w:before="0" w:after="0"/>
            </w:pPr>
          </w:p>
        </w:tc>
        <w:tc>
          <w:tcPr>
            <w:tcW w:w="715" w:type="dxa"/>
          </w:tcPr>
          <w:p w14:paraId="700919B9" w14:textId="537B46EF" w:rsidR="004E765D" w:rsidRDefault="0029323C">
            <w:pPr>
              <w:pStyle w:val="TIACoverNormal"/>
              <w:spacing w:before="0" w:after="0"/>
              <w:jc w:val="center"/>
            </w:pPr>
            <w:r>
              <w:t>X</w:t>
            </w:r>
          </w:p>
        </w:tc>
        <w:tc>
          <w:tcPr>
            <w:tcW w:w="6853" w:type="dxa"/>
            <w:gridSpan w:val="2"/>
          </w:tcPr>
          <w:p w14:paraId="282CB503" w14:textId="77777777" w:rsidR="004E765D" w:rsidRDefault="004E765D">
            <w:pPr>
              <w:pStyle w:val="TIACoverNormal"/>
              <w:spacing w:before="0" w:after="0"/>
              <w:rPr>
                <w:bCs/>
              </w:rPr>
            </w:pPr>
            <w:r>
              <w:rPr>
                <w:bCs/>
              </w:rPr>
              <w:t>For Information</w:t>
            </w:r>
          </w:p>
        </w:tc>
      </w:tr>
      <w:tr w:rsidR="004E765D" w14:paraId="0B626ECD" w14:textId="77777777" w:rsidTr="0029323C">
        <w:trPr>
          <w:cantSplit/>
        </w:trPr>
        <w:tc>
          <w:tcPr>
            <w:tcW w:w="2008" w:type="dxa"/>
            <w:vMerge/>
          </w:tcPr>
          <w:p w14:paraId="7B7EE961" w14:textId="77777777" w:rsidR="004E765D" w:rsidRDefault="004E765D">
            <w:pPr>
              <w:pStyle w:val="TIACoverNormal"/>
              <w:spacing w:before="0" w:after="0"/>
            </w:pPr>
          </w:p>
        </w:tc>
        <w:tc>
          <w:tcPr>
            <w:tcW w:w="715" w:type="dxa"/>
          </w:tcPr>
          <w:p w14:paraId="4ECC16EA" w14:textId="77777777" w:rsidR="004E765D" w:rsidRDefault="004E765D">
            <w:pPr>
              <w:pStyle w:val="TIACoverNormal"/>
              <w:spacing w:before="0" w:after="0"/>
              <w:jc w:val="center"/>
            </w:pPr>
          </w:p>
        </w:tc>
        <w:tc>
          <w:tcPr>
            <w:tcW w:w="6853" w:type="dxa"/>
            <w:gridSpan w:val="2"/>
          </w:tcPr>
          <w:p w14:paraId="0697DF69" w14:textId="77777777" w:rsidR="004E765D" w:rsidRDefault="004E765D">
            <w:pPr>
              <w:pStyle w:val="TIACoverNormal"/>
              <w:spacing w:before="0" w:after="0"/>
              <w:rPr>
                <w:bCs/>
              </w:rPr>
            </w:pPr>
            <w:r>
              <w:rPr>
                <w:bCs/>
              </w:rPr>
              <w:t xml:space="preserve">Other (describe) - </w:t>
            </w:r>
          </w:p>
        </w:tc>
      </w:tr>
      <w:tr w:rsidR="004E765D" w14:paraId="1C59D64B" w14:textId="77777777" w:rsidTr="0029323C">
        <w:trPr>
          <w:cantSplit/>
        </w:trPr>
        <w:tc>
          <w:tcPr>
            <w:tcW w:w="9576" w:type="dxa"/>
            <w:gridSpan w:val="4"/>
          </w:tcPr>
          <w:p w14:paraId="5A417607" w14:textId="13462EE2" w:rsidR="004E765D" w:rsidRPr="000303BF" w:rsidRDefault="00DC4562" w:rsidP="00DC4562">
            <w:pPr>
              <w:pStyle w:val="TIACoverNormal"/>
              <w:spacing w:before="120" w:after="120"/>
            </w:pPr>
            <w:r>
              <w:t>“The document to which this cover statement is attached is submitted to a TIA Engineering Committee, Formulating Group, or sub-element thereof in accordance with the provisions of TIA procedures including but not limited to Section 3.3.2 of the TIA Engineering Committee Operating Procedures, all of which provisions are hereby incorporated by reference.”</w:t>
            </w:r>
          </w:p>
        </w:tc>
      </w:tr>
    </w:tbl>
    <w:p w14:paraId="3D7EB65D" w14:textId="77777777" w:rsidR="004E765D" w:rsidRDefault="004E765D">
      <w:pPr>
        <w:pStyle w:val="TIACoverNormal"/>
      </w:pPr>
    </w:p>
    <w:p w14:paraId="4126F3B0" w14:textId="77777777" w:rsidR="004E765D" w:rsidRDefault="004E765D">
      <w:pPr>
        <w:pStyle w:val="TIACoverNormal"/>
        <w:jc w:val="center"/>
        <w:rPr>
          <w:b/>
        </w:rPr>
      </w:pPr>
    </w:p>
    <w:p w14:paraId="0E5F81FB" w14:textId="77777777" w:rsidR="004E765D" w:rsidRDefault="004E765D">
      <w:pPr>
        <w:pStyle w:val="TIACoverNormal"/>
        <w:jc w:val="center"/>
        <w:rPr>
          <w:b/>
        </w:rPr>
      </w:pPr>
    </w:p>
    <w:p w14:paraId="010A21E6" w14:textId="77777777" w:rsidR="004E765D" w:rsidRDefault="004E765D">
      <w:pPr>
        <w:pStyle w:val="TIACoverNormal"/>
        <w:jc w:val="center"/>
        <w:rPr>
          <w:b/>
        </w:rPr>
      </w:pPr>
      <w:r>
        <w:rPr>
          <w:b/>
        </w:rPr>
        <w:t>Abstract</w:t>
      </w:r>
    </w:p>
    <w:p w14:paraId="7CC3325E" w14:textId="77777777" w:rsidR="004E765D" w:rsidRDefault="004E765D">
      <w:pPr>
        <w:pStyle w:val="TIACoverNormal"/>
        <w:jc w:val="both"/>
      </w:pPr>
    </w:p>
    <w:p w14:paraId="578A039B" w14:textId="1349D6E5" w:rsidR="004E765D" w:rsidRDefault="00C02CDF">
      <w:pPr>
        <w:pStyle w:val="TIACoverNormal"/>
        <w:jc w:val="both"/>
        <w:sectPr w:rsidR="004E765D">
          <w:headerReference w:type="default" r:id="rId8"/>
          <w:footerReference w:type="default" r:id="rId9"/>
          <w:pgSz w:w="12240" w:h="15840"/>
          <w:pgMar w:top="1440" w:right="1440" w:bottom="1440" w:left="1440" w:header="720" w:footer="720" w:gutter="0"/>
          <w:cols w:space="720"/>
          <w:docGrid w:linePitch="360"/>
        </w:sectPr>
      </w:pPr>
      <w:r>
        <w:t xml:space="preserve">    </w:t>
      </w:r>
      <w:r w:rsidR="008C7E55">
        <w:t>This submission is to p</w:t>
      </w:r>
      <w:r w:rsidR="004E765D">
        <w:t>r</w:t>
      </w:r>
      <w:r w:rsidR="002A3CFB">
        <w:t xml:space="preserve">ovide some measurement results of </w:t>
      </w:r>
      <w:r w:rsidR="002A3CFB" w:rsidRPr="00FA2ADC">
        <w:t>ITU-T P.863</w:t>
      </w:r>
      <w:r w:rsidR="002A3CFB">
        <w:t xml:space="preserve"> POLQA MOS-LQO score and conversational gain ANSI/TIA-5050-2018 for TIA TR41 VC Task Group.  </w:t>
      </w:r>
      <w:proofErr w:type="gramStart"/>
      <w:r w:rsidR="008C7E55">
        <w:t>It’s</w:t>
      </w:r>
      <w:proofErr w:type="gramEnd"/>
      <w:r w:rsidR="002A3CFB">
        <w:t xml:space="preserve"> for committee members to know how loudness influences POLQA MOS scores according to conversational gain.</w:t>
      </w:r>
    </w:p>
    <w:p w14:paraId="6571C459" w14:textId="0ACE6E57" w:rsidR="00AD162C" w:rsidRPr="00710594" w:rsidRDefault="00AD162C" w:rsidP="00AD162C">
      <w:pPr>
        <w:pStyle w:val="TIACoverNormal"/>
        <w:numPr>
          <w:ilvl w:val="0"/>
          <w:numId w:val="23"/>
        </w:numPr>
        <w:jc w:val="both"/>
        <w:rPr>
          <w:b/>
        </w:rPr>
      </w:pPr>
      <w:r>
        <w:rPr>
          <w:b/>
        </w:rPr>
        <w:lastRenderedPageBreak/>
        <w:t>Measurement test setup</w:t>
      </w:r>
    </w:p>
    <w:p w14:paraId="24E24CF7" w14:textId="6A48083C" w:rsidR="00AD162C" w:rsidRDefault="00AD162C" w:rsidP="00AD162C">
      <w:pPr>
        <w:pStyle w:val="TIACoverNormal"/>
        <w:numPr>
          <w:ilvl w:val="0"/>
          <w:numId w:val="24"/>
        </w:numPr>
      </w:pPr>
      <w:r>
        <w:t>Artificial H</w:t>
      </w:r>
      <w:r w:rsidR="005043D5">
        <w:t>eads</w:t>
      </w:r>
      <w:r>
        <w:t>: Head acoustics HMS</w:t>
      </w:r>
      <w:r w:rsidR="005043D5">
        <w:t xml:space="preserve"> II.3</w:t>
      </w:r>
      <w:r>
        <w:t xml:space="preserve"> with</w:t>
      </w:r>
      <w:r w:rsidR="005043D5">
        <w:t xml:space="preserve"> Type 3.3 artificial ear</w:t>
      </w:r>
    </w:p>
    <w:p w14:paraId="199477CE" w14:textId="7A727D1E" w:rsidR="00AD162C" w:rsidRDefault="005043D5" w:rsidP="00AD162C">
      <w:pPr>
        <w:pStyle w:val="TIACoverNormal"/>
        <w:numPr>
          <w:ilvl w:val="0"/>
          <w:numId w:val="24"/>
        </w:numPr>
      </w:pPr>
      <w:r>
        <w:t xml:space="preserve">Telecom </w:t>
      </w:r>
      <w:r w:rsidR="00AD162C">
        <w:t xml:space="preserve">Audio </w:t>
      </w:r>
      <w:r>
        <w:t>A</w:t>
      </w:r>
      <w:r w:rsidR="00AD162C">
        <w:t xml:space="preserve">nalyzer </w:t>
      </w:r>
      <w:r>
        <w:t>Sy</w:t>
      </w:r>
      <w:r w:rsidR="00AD162C">
        <w:t>stem:</w:t>
      </w:r>
    </w:p>
    <w:p w14:paraId="58867B2C" w14:textId="41672C9F" w:rsidR="00AD162C" w:rsidRDefault="005043D5" w:rsidP="00AD162C">
      <w:pPr>
        <w:pStyle w:val="TIACoverNormal"/>
        <w:numPr>
          <w:ilvl w:val="1"/>
          <w:numId w:val="24"/>
        </w:numPr>
      </w:pPr>
      <w:r>
        <w:t xml:space="preserve">Hardware: Head acoustics </w:t>
      </w:r>
      <w:proofErr w:type="spellStart"/>
      <w:r>
        <w:t>Labcore</w:t>
      </w:r>
      <w:proofErr w:type="spellEnd"/>
    </w:p>
    <w:p w14:paraId="674FEA84" w14:textId="2E8B494E" w:rsidR="005043D5" w:rsidRDefault="005043D5" w:rsidP="00AD162C">
      <w:pPr>
        <w:pStyle w:val="TIACoverNormal"/>
        <w:numPr>
          <w:ilvl w:val="1"/>
          <w:numId w:val="24"/>
        </w:numPr>
      </w:pPr>
      <w:r>
        <w:t>Software: Head acoustics ACQUA</w:t>
      </w:r>
    </w:p>
    <w:p w14:paraId="75B49CC4" w14:textId="347BBE83" w:rsidR="005043D5" w:rsidRDefault="004835FC" w:rsidP="005043D5">
      <w:pPr>
        <w:pStyle w:val="TIACoverNormal"/>
        <w:numPr>
          <w:ilvl w:val="1"/>
          <w:numId w:val="24"/>
        </w:numPr>
      </w:pPr>
      <w:r>
        <w:t>ACQUA Standard Test Suite</w:t>
      </w:r>
    </w:p>
    <w:p w14:paraId="12BC2436" w14:textId="14124552" w:rsidR="005043D5" w:rsidRDefault="004835FC" w:rsidP="005043D5">
      <w:pPr>
        <w:pStyle w:val="TIACoverNormal"/>
        <w:numPr>
          <w:ilvl w:val="2"/>
          <w:numId w:val="24"/>
        </w:numPr>
      </w:pPr>
      <w:r>
        <w:t>Conversational Gain</w:t>
      </w:r>
      <w:r w:rsidR="005043D5">
        <w:t>: HAC-Suite Code 60021 for TIA-5050</w:t>
      </w:r>
      <w:r w:rsidR="005917A1">
        <w:t>-2018</w:t>
      </w:r>
    </w:p>
    <w:p w14:paraId="3F78E1C0" w14:textId="081C718F" w:rsidR="005043D5" w:rsidRDefault="004835FC" w:rsidP="005043D5">
      <w:pPr>
        <w:pStyle w:val="TIACoverNormal"/>
        <w:numPr>
          <w:ilvl w:val="2"/>
          <w:numId w:val="24"/>
        </w:numPr>
      </w:pPr>
      <w:r>
        <w:t>RLR: Co</w:t>
      </w:r>
      <w:r w:rsidR="005917A1">
        <w:t>d</w:t>
      </w:r>
      <w:r>
        <w:t>e 6777 for 3GPP TS 26.131 and</w:t>
      </w:r>
      <w:r w:rsidRPr="004835FC">
        <w:t xml:space="preserve"> TS 26.132</w:t>
      </w:r>
    </w:p>
    <w:p w14:paraId="02C146AF" w14:textId="53BCD39D" w:rsidR="004835FC" w:rsidRDefault="004835FC" w:rsidP="005043D5">
      <w:pPr>
        <w:pStyle w:val="TIACoverNormal"/>
        <w:numPr>
          <w:ilvl w:val="2"/>
          <w:numId w:val="24"/>
        </w:numPr>
      </w:pPr>
      <w:r>
        <w:t>POLQA score:</w:t>
      </w:r>
      <w:r w:rsidR="005917A1">
        <w:t xml:space="preserve"> </w:t>
      </w:r>
      <w:r w:rsidR="005917A1">
        <w:rPr>
          <w:lang w:eastAsia="zh-TW"/>
        </w:rPr>
        <w:t>Code 6857 for P.863</w:t>
      </w:r>
    </w:p>
    <w:p w14:paraId="104A2D01" w14:textId="77777777" w:rsidR="00AD162C" w:rsidRDefault="00AD162C" w:rsidP="00AD162C">
      <w:pPr>
        <w:pStyle w:val="TIACoverNormal"/>
        <w:ind w:left="720"/>
      </w:pPr>
    </w:p>
    <w:p w14:paraId="1DC29644" w14:textId="77777777" w:rsidR="003F28F1" w:rsidRDefault="00AD162C" w:rsidP="00AD162C">
      <w:pPr>
        <w:pStyle w:val="TIACoverNormal"/>
        <w:numPr>
          <w:ilvl w:val="0"/>
          <w:numId w:val="23"/>
        </w:numPr>
        <w:jc w:val="both"/>
        <w:rPr>
          <w:b/>
        </w:rPr>
      </w:pPr>
      <w:r>
        <w:rPr>
          <w:b/>
        </w:rPr>
        <w:t>Measurement result</w:t>
      </w:r>
      <w:r w:rsidR="003F28F1">
        <w:rPr>
          <w:b/>
        </w:rPr>
        <w:t xml:space="preserve"> and analysis</w:t>
      </w:r>
    </w:p>
    <w:p w14:paraId="3A3035F4" w14:textId="30FA0671" w:rsidR="00AD162C" w:rsidRDefault="00A8476E" w:rsidP="00E63143">
      <w:pPr>
        <w:pStyle w:val="TIACoverNormal"/>
        <w:numPr>
          <w:ilvl w:val="0"/>
          <w:numId w:val="24"/>
        </w:numPr>
        <w:jc w:val="both"/>
      </w:pPr>
      <w:r>
        <w:t>The measurement results</w:t>
      </w:r>
      <w:r w:rsidR="000C0F76">
        <w:t xml:space="preserve"> for AMR-NB with 12.2kpbs</w:t>
      </w:r>
      <w:r>
        <w:t xml:space="preserve"> show in Table 1</w:t>
      </w:r>
      <w:r w:rsidR="000C0F76">
        <w:t>.</w:t>
      </w:r>
    </w:p>
    <w:p w14:paraId="521F29D7" w14:textId="426861B7" w:rsidR="00A8476E" w:rsidRDefault="00A8476E" w:rsidP="00A8476E">
      <w:pPr>
        <w:pStyle w:val="TIACoverNormal"/>
        <w:numPr>
          <w:ilvl w:val="0"/>
          <w:numId w:val="24"/>
        </w:numPr>
        <w:jc w:val="both"/>
      </w:pPr>
      <w:r>
        <w:t>The measurement results</w:t>
      </w:r>
      <w:r>
        <w:t xml:space="preserve"> for AMR-WB with 12.65</w:t>
      </w:r>
      <w:r>
        <w:t xml:space="preserve">kpbs show in Table </w:t>
      </w:r>
      <w:r>
        <w:t>2</w:t>
      </w:r>
      <w:r>
        <w:t>.</w:t>
      </w:r>
    </w:p>
    <w:p w14:paraId="141A2F1A" w14:textId="56F1D331" w:rsidR="000C0F76" w:rsidRDefault="000C0F76" w:rsidP="00E63143">
      <w:pPr>
        <w:pStyle w:val="TIACoverNormal"/>
        <w:numPr>
          <w:ilvl w:val="0"/>
          <w:numId w:val="24"/>
        </w:numPr>
        <w:jc w:val="both"/>
      </w:pPr>
      <w:r>
        <w:t>Maximum volume step loudness</w:t>
      </w:r>
      <w:r w:rsidR="00F63AEA">
        <w:t xml:space="preserve"> of NB and </w:t>
      </w:r>
      <w:r w:rsidR="000C3EEB">
        <w:t>WB</w:t>
      </w:r>
      <w:r>
        <w:t xml:space="preserve"> meets both requirements of 3GPP TS26.131 RLR and TIA-5050 Conversational Gain.</w:t>
      </w:r>
    </w:p>
    <w:p w14:paraId="12112579" w14:textId="70256214" w:rsidR="000C0F76" w:rsidRDefault="000C0F76" w:rsidP="00E63143">
      <w:pPr>
        <w:pStyle w:val="TIACoverNormal"/>
        <w:numPr>
          <w:ilvl w:val="0"/>
          <w:numId w:val="24"/>
        </w:numPr>
        <w:jc w:val="both"/>
      </w:pPr>
      <w:r>
        <w:t>Max-1, Max-2, and Max-3 volume steps loudness</w:t>
      </w:r>
      <w:r w:rsidR="00783716">
        <w:t xml:space="preserve"> results</w:t>
      </w:r>
      <w:r>
        <w:t xml:space="preserve"> meet 3GPP TS26.131 RLR </w:t>
      </w:r>
      <w:r w:rsidR="000C3EEB">
        <w:t xml:space="preserve">requirements, but </w:t>
      </w:r>
      <w:r w:rsidR="00783716">
        <w:t>they are not</w:t>
      </w:r>
      <w:r w:rsidR="000C3EEB">
        <w:t xml:space="preserve"> able to meet TIA-5050 Conversational Gain requirements</w:t>
      </w:r>
      <w:r w:rsidR="0002095B">
        <w:t xml:space="preserve"> fully</w:t>
      </w:r>
      <w:r w:rsidR="00783716">
        <w:t xml:space="preserve"> in </w:t>
      </w:r>
      <w:r w:rsidR="00783716">
        <w:rPr>
          <w:lang w:eastAsia="zh-TW"/>
        </w:rPr>
        <w:t>8N and 2N conditions</w:t>
      </w:r>
      <w:r w:rsidR="000C3EEB">
        <w:t>.</w:t>
      </w:r>
    </w:p>
    <w:p w14:paraId="53EEC487" w14:textId="7C1E569E" w:rsidR="000C3EEB" w:rsidRDefault="00381A36" w:rsidP="00E63143">
      <w:pPr>
        <w:pStyle w:val="TIACoverNormal"/>
        <w:numPr>
          <w:ilvl w:val="0"/>
          <w:numId w:val="24"/>
        </w:numPr>
        <w:jc w:val="both"/>
      </w:pPr>
      <w:r>
        <w:t>Loudness gap</w:t>
      </w:r>
      <w:r w:rsidR="00A030C7">
        <w:t>s</w:t>
      </w:r>
      <w:r w:rsidR="00783716">
        <w:t xml:space="preserve"> be</w:t>
      </w:r>
      <w:r w:rsidR="00A030C7">
        <w:t>tween</w:t>
      </w:r>
      <w:r>
        <w:t xml:space="preserve"> volume step</w:t>
      </w:r>
      <w:r w:rsidR="00A030C7">
        <w:t>s</w:t>
      </w:r>
      <w:r>
        <w:t xml:space="preserve"> of AMR-NB </w:t>
      </w:r>
      <w:r w:rsidR="00D27BEA">
        <w:t>only</w:t>
      </w:r>
      <w:r w:rsidR="00A030C7">
        <w:t xml:space="preserve"> cause</w:t>
      </w:r>
      <w:r>
        <w:t xml:space="preserve"> </w:t>
      </w:r>
      <w:r w:rsidR="00D27BEA">
        <w:t>0.1 difference in</w:t>
      </w:r>
      <w:r>
        <w:t xml:space="preserve"> POLQA MOS score. </w:t>
      </w:r>
    </w:p>
    <w:p w14:paraId="1AB9AF8B" w14:textId="61477FA3" w:rsidR="00783716" w:rsidRDefault="00381A36" w:rsidP="00E63143">
      <w:pPr>
        <w:pStyle w:val="TIACoverNormal"/>
        <w:numPr>
          <w:ilvl w:val="0"/>
          <w:numId w:val="24"/>
        </w:numPr>
        <w:jc w:val="both"/>
      </w:pPr>
      <w:r>
        <w:t>Loudness gap</w:t>
      </w:r>
      <w:r w:rsidR="00A030C7">
        <w:t xml:space="preserve">s between </w:t>
      </w:r>
      <w:r>
        <w:t>volume step</w:t>
      </w:r>
      <w:r w:rsidR="00A030C7">
        <w:t>s</w:t>
      </w:r>
      <w:r>
        <w:t xml:space="preserve"> of AMR-WB causes</w:t>
      </w:r>
      <w:r w:rsidR="00D27BEA">
        <w:t xml:space="preserve"> 0.2 difference in</w:t>
      </w:r>
      <w:r>
        <w:t xml:space="preserve"> POLQA MOS score, </w:t>
      </w:r>
      <w:r w:rsidR="0034791A">
        <w:t>and</w:t>
      </w:r>
      <w:r>
        <w:t xml:space="preserve"> different applying </w:t>
      </w:r>
      <w:r w:rsidR="0034791A">
        <w:t>forces</w:t>
      </w:r>
      <w:r>
        <w:t xml:space="preserve"> cause</w:t>
      </w:r>
      <w:r w:rsidR="00D27BEA">
        <w:t xml:space="preserve"> 0.</w:t>
      </w:r>
      <w:r w:rsidR="0034791A">
        <w:t>2</w:t>
      </w:r>
      <w:r w:rsidR="00D27BEA">
        <w:t xml:space="preserve"> difference </w:t>
      </w:r>
      <w:r w:rsidR="00E501C8">
        <w:t>in POLQA MOS score</w:t>
      </w:r>
      <w:r>
        <w:t>.</w:t>
      </w:r>
    </w:p>
    <w:p w14:paraId="26B6AC18" w14:textId="77777777" w:rsidR="00E501C8" w:rsidRDefault="00E501C8" w:rsidP="00E501C8">
      <w:pPr>
        <w:pStyle w:val="TIACoverNormal"/>
        <w:ind w:left="720"/>
        <w:jc w:val="both"/>
      </w:pPr>
    </w:p>
    <w:tbl>
      <w:tblPr>
        <w:tblW w:w="8730" w:type="dxa"/>
        <w:tblInd w:w="712" w:type="dxa"/>
        <w:tblCellMar>
          <w:top w:w="15" w:type="dxa"/>
          <w:left w:w="15" w:type="dxa"/>
          <w:bottom w:w="15" w:type="dxa"/>
          <w:right w:w="15" w:type="dxa"/>
        </w:tblCellMar>
        <w:tblLook w:val="04A0" w:firstRow="1" w:lastRow="0" w:firstColumn="1" w:lastColumn="0" w:noHBand="0" w:noVBand="1"/>
      </w:tblPr>
      <w:tblGrid>
        <w:gridCol w:w="1113"/>
        <w:gridCol w:w="1677"/>
        <w:gridCol w:w="1530"/>
        <w:gridCol w:w="1537"/>
        <w:gridCol w:w="1499"/>
        <w:gridCol w:w="1374"/>
      </w:tblGrid>
      <w:tr w:rsidR="00E63143" w:rsidRPr="00E63143" w14:paraId="276E3889" w14:textId="77777777" w:rsidTr="00E501C8">
        <w:trPr>
          <w:trHeight w:val="222"/>
        </w:trPr>
        <w:tc>
          <w:tcPr>
            <w:tcW w:w="1113" w:type="dxa"/>
            <w:vMerge w:val="restart"/>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vAlign w:val="center"/>
            <w:hideMark/>
          </w:tcPr>
          <w:p w14:paraId="1BBC7381"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ascii="Times New Roman" w:eastAsia="Times New Roman" w:hAnsi="Times New Roman"/>
                <w:sz w:val="24"/>
                <w:szCs w:val="24"/>
                <w:lang w:eastAsia="zh-TW"/>
              </w:rPr>
              <w:t> </w:t>
            </w:r>
          </w:p>
          <w:p w14:paraId="27A7E61E"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AMR-NB</w:t>
            </w:r>
          </w:p>
          <w:p w14:paraId="6F33E6F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12.2kbps</w:t>
            </w:r>
          </w:p>
        </w:tc>
        <w:tc>
          <w:tcPr>
            <w:tcW w:w="1677" w:type="dxa"/>
            <w:vMerge w:val="restart"/>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53051F2"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Volume step</w:t>
            </w:r>
          </w:p>
        </w:tc>
        <w:tc>
          <w:tcPr>
            <w:tcW w:w="15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9C47E05"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RLR (dB)</w:t>
            </w:r>
          </w:p>
        </w:tc>
        <w:tc>
          <w:tcPr>
            <w:tcW w:w="3036"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22335C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Conversation Gain (</w:t>
            </w:r>
            <w:proofErr w:type="spellStart"/>
            <w:r w:rsidRPr="00E63143">
              <w:rPr>
                <w:rFonts w:eastAsia="Times New Roman" w:cs="Arial"/>
                <w:color w:val="000000"/>
                <w:lang w:eastAsia="zh-TW"/>
              </w:rPr>
              <w:t>dBSPL</w:t>
            </w:r>
            <w:proofErr w:type="spellEnd"/>
            <w:r w:rsidRPr="00E63143">
              <w:rPr>
                <w:rFonts w:eastAsia="Times New Roman" w:cs="Arial"/>
                <w:color w:val="000000"/>
                <w:lang w:eastAsia="zh-TW"/>
              </w:rPr>
              <w:t>)</w:t>
            </w:r>
          </w:p>
        </w:tc>
        <w:tc>
          <w:tcPr>
            <w:tcW w:w="1374" w:type="dxa"/>
            <w:vMerge w:val="restart"/>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BD2A9FF"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POLQA</w:t>
            </w:r>
          </w:p>
          <w:p w14:paraId="1BD076E7" w14:textId="50166BD8"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8N</w:t>
            </w:r>
            <w:r w:rsidR="00E501C8">
              <w:rPr>
                <w:rFonts w:eastAsia="Times New Roman" w:cs="Arial"/>
                <w:color w:val="000000"/>
                <w:lang w:eastAsia="zh-TW"/>
              </w:rPr>
              <w:t xml:space="preserve"> / 2N</w:t>
            </w:r>
          </w:p>
        </w:tc>
      </w:tr>
      <w:tr w:rsidR="00E63143" w:rsidRPr="00E63143" w14:paraId="25420503" w14:textId="77777777" w:rsidTr="00E501C8">
        <w:trPr>
          <w:trHeight w:val="123"/>
        </w:trPr>
        <w:tc>
          <w:tcPr>
            <w:tcW w:w="1113" w:type="dxa"/>
            <w:vMerge/>
            <w:tcBorders>
              <w:top w:val="single" w:sz="6" w:space="0" w:color="9E9E9E"/>
              <w:left w:val="single" w:sz="6" w:space="0" w:color="9E9E9E"/>
              <w:bottom w:val="single" w:sz="6" w:space="0" w:color="9E9E9E"/>
              <w:right w:val="single" w:sz="6" w:space="0" w:color="9E9E9E"/>
            </w:tcBorders>
            <w:vAlign w:val="center"/>
            <w:hideMark/>
          </w:tcPr>
          <w:p w14:paraId="4A7BB796"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677" w:type="dxa"/>
            <w:vMerge/>
            <w:tcBorders>
              <w:top w:val="single" w:sz="6" w:space="0" w:color="9E9E9E"/>
              <w:left w:val="single" w:sz="6" w:space="0" w:color="9E9E9E"/>
              <w:bottom w:val="single" w:sz="6" w:space="0" w:color="9E9E9E"/>
              <w:right w:val="single" w:sz="6" w:space="0" w:color="9E9E9E"/>
            </w:tcBorders>
            <w:vAlign w:val="center"/>
            <w:hideMark/>
          </w:tcPr>
          <w:p w14:paraId="073ECAD7"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5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EF84950"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8N</w:t>
            </w:r>
          </w:p>
          <w:p w14:paraId="6621462C"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(-13 ~ 5)</w:t>
            </w:r>
          </w:p>
        </w:tc>
        <w:tc>
          <w:tcPr>
            <w:tcW w:w="15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58DE419"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8N </w:t>
            </w:r>
          </w:p>
          <w:p w14:paraId="4F744BF4"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(Req. &gt;88)</w:t>
            </w:r>
          </w:p>
        </w:tc>
        <w:tc>
          <w:tcPr>
            <w:tcW w:w="149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B92A44F"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2N </w:t>
            </w:r>
          </w:p>
          <w:p w14:paraId="03B64E48"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(Req. &gt;76)</w:t>
            </w:r>
          </w:p>
        </w:tc>
        <w:tc>
          <w:tcPr>
            <w:tcW w:w="1374" w:type="dxa"/>
            <w:vMerge/>
            <w:tcBorders>
              <w:top w:val="single" w:sz="6" w:space="0" w:color="9E9E9E"/>
              <w:left w:val="single" w:sz="6" w:space="0" w:color="9E9E9E"/>
              <w:bottom w:val="single" w:sz="6" w:space="0" w:color="9E9E9E"/>
              <w:right w:val="single" w:sz="6" w:space="0" w:color="9E9E9E"/>
            </w:tcBorders>
            <w:vAlign w:val="center"/>
            <w:hideMark/>
          </w:tcPr>
          <w:p w14:paraId="03E5E2FF" w14:textId="77777777" w:rsidR="00E63143" w:rsidRPr="00E63143" w:rsidRDefault="00E63143" w:rsidP="00E63143">
            <w:pPr>
              <w:spacing w:before="0" w:after="0"/>
              <w:jc w:val="left"/>
              <w:rPr>
                <w:rFonts w:ascii="Times New Roman" w:eastAsia="Times New Roman" w:hAnsi="Times New Roman"/>
                <w:sz w:val="24"/>
                <w:szCs w:val="24"/>
                <w:lang w:eastAsia="zh-TW"/>
              </w:rPr>
            </w:pPr>
          </w:p>
        </w:tc>
      </w:tr>
      <w:tr w:rsidR="00E63143" w:rsidRPr="00E63143" w14:paraId="067C693C" w14:textId="77777777" w:rsidTr="00E501C8">
        <w:trPr>
          <w:trHeight w:val="20"/>
        </w:trPr>
        <w:tc>
          <w:tcPr>
            <w:tcW w:w="1113" w:type="dxa"/>
            <w:vMerge/>
            <w:tcBorders>
              <w:top w:val="single" w:sz="6" w:space="0" w:color="9E9E9E"/>
              <w:left w:val="single" w:sz="6" w:space="0" w:color="9E9E9E"/>
              <w:bottom w:val="single" w:sz="6" w:space="0" w:color="9E9E9E"/>
              <w:right w:val="single" w:sz="6" w:space="0" w:color="9E9E9E"/>
            </w:tcBorders>
            <w:vAlign w:val="center"/>
            <w:hideMark/>
          </w:tcPr>
          <w:p w14:paraId="70C71CA7"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67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1A32755"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w:t>
            </w:r>
          </w:p>
        </w:tc>
        <w:tc>
          <w:tcPr>
            <w:tcW w:w="15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B28BAAE" w14:textId="4D533C51"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w:t>
            </w:r>
            <w:r>
              <w:rPr>
                <w:rFonts w:eastAsia="Times New Roman" w:cs="Arial"/>
                <w:color w:val="000000"/>
                <w:lang w:eastAsia="zh-TW"/>
              </w:rPr>
              <w:t>8</w:t>
            </w:r>
          </w:p>
        </w:tc>
        <w:tc>
          <w:tcPr>
            <w:tcW w:w="15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48E4DAC" w14:textId="2662BEAF"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89.</w:t>
            </w:r>
            <w:r w:rsidR="00783716">
              <w:rPr>
                <w:rFonts w:eastAsia="Times New Roman" w:cs="Arial"/>
                <w:color w:val="000000"/>
                <w:lang w:eastAsia="zh-TW"/>
              </w:rPr>
              <w:t>4</w:t>
            </w:r>
          </w:p>
        </w:tc>
        <w:tc>
          <w:tcPr>
            <w:tcW w:w="149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2469C9F" w14:textId="60A4CE96"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86.0</w:t>
            </w:r>
          </w:p>
        </w:tc>
        <w:tc>
          <w:tcPr>
            <w:tcW w:w="13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9F35121" w14:textId="400189E0" w:rsidR="00E63143" w:rsidRPr="00E63143" w:rsidRDefault="000C0F76" w:rsidP="00E63143">
            <w:pPr>
              <w:spacing w:before="0" w:after="0"/>
              <w:jc w:val="left"/>
              <w:rPr>
                <w:rFonts w:ascii="Times New Roman" w:eastAsia="Times New Roman" w:hAnsi="Times New Roman"/>
                <w:sz w:val="24"/>
                <w:szCs w:val="24"/>
                <w:lang w:eastAsia="zh-TW"/>
              </w:rPr>
            </w:pPr>
            <w:r>
              <w:rPr>
                <w:rFonts w:eastAsia="Times New Roman" w:cs="Arial"/>
                <w:color w:val="000000"/>
                <w:lang w:eastAsia="zh-TW"/>
              </w:rPr>
              <w:t>4.0</w:t>
            </w:r>
            <w:r w:rsidR="00E63143" w:rsidRPr="00E63143">
              <w:rPr>
                <w:rFonts w:eastAsia="Times New Roman" w:cs="Arial"/>
                <w:color w:val="000000"/>
                <w:lang w:eastAsia="zh-TW"/>
              </w:rPr>
              <w:t xml:space="preserve"> / 4.</w:t>
            </w:r>
            <w:r>
              <w:rPr>
                <w:rFonts w:eastAsia="Times New Roman" w:cs="Arial"/>
                <w:color w:val="000000"/>
                <w:lang w:eastAsia="zh-TW"/>
              </w:rPr>
              <w:t>0</w:t>
            </w:r>
          </w:p>
        </w:tc>
      </w:tr>
      <w:tr w:rsidR="00E63143" w:rsidRPr="00E63143" w14:paraId="7D99AF7A" w14:textId="77777777" w:rsidTr="00E501C8">
        <w:trPr>
          <w:trHeight w:val="60"/>
        </w:trPr>
        <w:tc>
          <w:tcPr>
            <w:tcW w:w="1113" w:type="dxa"/>
            <w:vMerge/>
            <w:tcBorders>
              <w:top w:val="single" w:sz="6" w:space="0" w:color="9E9E9E"/>
              <w:left w:val="single" w:sz="6" w:space="0" w:color="9E9E9E"/>
              <w:bottom w:val="single" w:sz="6" w:space="0" w:color="9E9E9E"/>
              <w:right w:val="single" w:sz="6" w:space="0" w:color="9E9E9E"/>
            </w:tcBorders>
            <w:vAlign w:val="center"/>
            <w:hideMark/>
          </w:tcPr>
          <w:p w14:paraId="6DDDDB37"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67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32FC490"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Max-1</w:t>
            </w:r>
          </w:p>
        </w:tc>
        <w:tc>
          <w:tcPr>
            <w:tcW w:w="15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A94C49F" w14:textId="2DED951D"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-4.</w:t>
            </w:r>
            <w:r>
              <w:rPr>
                <w:rFonts w:eastAsia="Times New Roman" w:cs="Arial"/>
                <w:color w:val="000000"/>
                <w:lang w:eastAsia="zh-TW"/>
              </w:rPr>
              <w:t>7</w:t>
            </w:r>
          </w:p>
        </w:tc>
        <w:tc>
          <w:tcPr>
            <w:tcW w:w="15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847C86E" w14:textId="73A10266"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84.3</w:t>
            </w:r>
          </w:p>
        </w:tc>
        <w:tc>
          <w:tcPr>
            <w:tcW w:w="149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4E0CE12"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81.2</w:t>
            </w:r>
          </w:p>
        </w:tc>
        <w:tc>
          <w:tcPr>
            <w:tcW w:w="13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F4E6586" w14:textId="5B1B33FC" w:rsidR="00E63143" w:rsidRPr="00E63143" w:rsidRDefault="000C0F76" w:rsidP="00E63143">
            <w:pPr>
              <w:spacing w:before="0" w:after="0"/>
              <w:jc w:val="left"/>
              <w:rPr>
                <w:rFonts w:ascii="Times New Roman" w:eastAsia="Times New Roman" w:hAnsi="Times New Roman"/>
                <w:sz w:val="24"/>
                <w:szCs w:val="24"/>
                <w:lang w:eastAsia="zh-TW"/>
              </w:rPr>
            </w:pPr>
            <w:r>
              <w:rPr>
                <w:rFonts w:eastAsia="Times New Roman" w:cs="Arial"/>
                <w:color w:val="000000"/>
                <w:lang w:eastAsia="zh-TW"/>
              </w:rPr>
              <w:t>4.0</w:t>
            </w:r>
            <w:r w:rsidR="00E63143" w:rsidRPr="00E63143">
              <w:rPr>
                <w:rFonts w:eastAsia="Times New Roman" w:cs="Arial"/>
                <w:color w:val="000000"/>
                <w:lang w:eastAsia="zh-TW"/>
              </w:rPr>
              <w:t xml:space="preserve"> / 4.0</w:t>
            </w:r>
          </w:p>
        </w:tc>
      </w:tr>
      <w:tr w:rsidR="00E63143" w:rsidRPr="00E63143" w14:paraId="5BB571D8" w14:textId="77777777" w:rsidTr="00E501C8">
        <w:trPr>
          <w:trHeight w:val="51"/>
        </w:trPr>
        <w:tc>
          <w:tcPr>
            <w:tcW w:w="1113" w:type="dxa"/>
            <w:vMerge/>
            <w:tcBorders>
              <w:top w:val="single" w:sz="6" w:space="0" w:color="9E9E9E"/>
              <w:left w:val="single" w:sz="6" w:space="0" w:color="9E9E9E"/>
              <w:bottom w:val="single" w:sz="6" w:space="0" w:color="9E9E9E"/>
              <w:right w:val="single" w:sz="6" w:space="0" w:color="9E9E9E"/>
            </w:tcBorders>
            <w:vAlign w:val="center"/>
            <w:hideMark/>
          </w:tcPr>
          <w:p w14:paraId="0BEDC772"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67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C09181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Max-2</w:t>
            </w:r>
          </w:p>
        </w:tc>
        <w:tc>
          <w:tcPr>
            <w:tcW w:w="15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3EDDC42" w14:textId="4AC90915"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-0.6</w:t>
            </w:r>
          </w:p>
        </w:tc>
        <w:tc>
          <w:tcPr>
            <w:tcW w:w="15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727A8C5" w14:textId="3E82F04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80.1</w:t>
            </w:r>
          </w:p>
        </w:tc>
        <w:tc>
          <w:tcPr>
            <w:tcW w:w="149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7824A68" w14:textId="35354659"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76.8</w:t>
            </w:r>
          </w:p>
        </w:tc>
        <w:tc>
          <w:tcPr>
            <w:tcW w:w="13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6D6481" w14:textId="43F385D0" w:rsidR="00E63143" w:rsidRPr="00E63143" w:rsidRDefault="000C0F76" w:rsidP="00E63143">
            <w:pPr>
              <w:spacing w:before="0" w:after="0"/>
              <w:jc w:val="left"/>
              <w:rPr>
                <w:rFonts w:ascii="Times New Roman" w:eastAsia="Times New Roman" w:hAnsi="Times New Roman"/>
                <w:sz w:val="24"/>
                <w:szCs w:val="24"/>
                <w:lang w:eastAsia="zh-TW"/>
              </w:rPr>
            </w:pPr>
            <w:r>
              <w:rPr>
                <w:rFonts w:eastAsia="Times New Roman" w:cs="Arial"/>
                <w:color w:val="000000"/>
                <w:lang w:eastAsia="zh-TW"/>
              </w:rPr>
              <w:t>4.0</w:t>
            </w:r>
            <w:r w:rsidR="00E63143" w:rsidRPr="00E63143">
              <w:rPr>
                <w:rFonts w:eastAsia="Times New Roman" w:cs="Arial"/>
                <w:color w:val="000000"/>
                <w:lang w:eastAsia="zh-TW"/>
              </w:rPr>
              <w:t xml:space="preserve"> / 4.0</w:t>
            </w:r>
          </w:p>
        </w:tc>
      </w:tr>
      <w:tr w:rsidR="00E63143" w:rsidRPr="00E63143" w14:paraId="1B0B965C" w14:textId="77777777" w:rsidTr="00E501C8">
        <w:trPr>
          <w:trHeight w:val="42"/>
        </w:trPr>
        <w:tc>
          <w:tcPr>
            <w:tcW w:w="1113" w:type="dxa"/>
            <w:vMerge/>
            <w:tcBorders>
              <w:top w:val="single" w:sz="6" w:space="0" w:color="9E9E9E"/>
              <w:left w:val="single" w:sz="6" w:space="0" w:color="9E9E9E"/>
              <w:bottom w:val="single" w:sz="6" w:space="0" w:color="9E9E9E"/>
              <w:right w:val="single" w:sz="6" w:space="0" w:color="9E9E9E"/>
            </w:tcBorders>
            <w:vAlign w:val="center"/>
            <w:hideMark/>
          </w:tcPr>
          <w:p w14:paraId="5ADD4229"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67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31EEB7F" w14:textId="48734E78"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Max-3(Nom.)</w:t>
            </w:r>
          </w:p>
        </w:tc>
        <w:tc>
          <w:tcPr>
            <w:tcW w:w="15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43D25B4" w14:textId="72915F28"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3.</w:t>
            </w:r>
            <w:r>
              <w:rPr>
                <w:rFonts w:eastAsia="Times New Roman" w:cs="Arial"/>
                <w:color w:val="000000"/>
                <w:lang w:eastAsia="zh-TW"/>
              </w:rPr>
              <w:t>3</w:t>
            </w:r>
          </w:p>
        </w:tc>
        <w:tc>
          <w:tcPr>
            <w:tcW w:w="15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8DC3790" w14:textId="22149228"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76.3</w:t>
            </w:r>
          </w:p>
        </w:tc>
        <w:tc>
          <w:tcPr>
            <w:tcW w:w="149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34C92F6" w14:textId="22707523"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73.</w:t>
            </w:r>
            <w:r w:rsidR="00783716">
              <w:rPr>
                <w:rFonts w:eastAsia="Times New Roman" w:cs="Arial"/>
                <w:color w:val="FF0000"/>
                <w:lang w:eastAsia="zh-TW"/>
              </w:rPr>
              <w:t>2</w:t>
            </w:r>
          </w:p>
        </w:tc>
        <w:tc>
          <w:tcPr>
            <w:tcW w:w="13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BAEC6C1" w14:textId="3F3A2065" w:rsidR="00E63143" w:rsidRPr="00E63143" w:rsidRDefault="000C0F76" w:rsidP="00E63143">
            <w:pPr>
              <w:spacing w:before="0" w:after="0"/>
              <w:jc w:val="left"/>
              <w:rPr>
                <w:rFonts w:ascii="Times New Roman" w:eastAsia="Times New Roman" w:hAnsi="Times New Roman"/>
                <w:sz w:val="24"/>
                <w:szCs w:val="24"/>
                <w:lang w:eastAsia="zh-TW"/>
              </w:rPr>
            </w:pPr>
            <w:r>
              <w:rPr>
                <w:rFonts w:eastAsia="Times New Roman" w:cs="Arial"/>
                <w:color w:val="000000"/>
                <w:lang w:eastAsia="zh-TW"/>
              </w:rPr>
              <w:t>3.9</w:t>
            </w:r>
            <w:r w:rsidR="00E63143" w:rsidRPr="00E63143">
              <w:rPr>
                <w:rFonts w:eastAsia="Times New Roman" w:cs="Arial"/>
                <w:color w:val="000000"/>
                <w:lang w:eastAsia="zh-TW"/>
              </w:rPr>
              <w:t xml:space="preserve"> / 3.9</w:t>
            </w:r>
          </w:p>
        </w:tc>
      </w:tr>
    </w:tbl>
    <w:p w14:paraId="78EBCFDD" w14:textId="77777777" w:rsidR="00E501C8" w:rsidRDefault="00E501C8" w:rsidP="00783716">
      <w:pPr>
        <w:spacing w:before="0" w:after="0"/>
        <w:jc w:val="center"/>
        <w:rPr>
          <w:b/>
        </w:rPr>
      </w:pPr>
    </w:p>
    <w:p w14:paraId="35079D72" w14:textId="54B9D9F8" w:rsidR="00E63143" w:rsidRPr="00783716" w:rsidRDefault="00E63143" w:rsidP="00783716">
      <w:pPr>
        <w:spacing w:before="0" w:after="0"/>
        <w:jc w:val="center"/>
        <w:rPr>
          <w:b/>
        </w:rPr>
      </w:pPr>
      <w:r>
        <w:rPr>
          <w:b/>
        </w:rPr>
        <w:t>Table 1</w:t>
      </w:r>
      <w:r w:rsidR="00783716">
        <w:rPr>
          <w:b/>
        </w:rPr>
        <w:t xml:space="preserve">: Downlink Loudness Results of </w:t>
      </w:r>
      <w:r w:rsidR="00783716" w:rsidRPr="00E63143">
        <w:rPr>
          <w:b/>
        </w:rPr>
        <w:t>AMR-NB</w:t>
      </w:r>
      <w:r w:rsidR="00783716" w:rsidRPr="00783716">
        <w:rPr>
          <w:b/>
        </w:rPr>
        <w:t xml:space="preserve"> </w:t>
      </w:r>
      <w:r w:rsidR="00783716" w:rsidRPr="00E63143">
        <w:rPr>
          <w:b/>
        </w:rPr>
        <w:t>12.2kbps</w:t>
      </w:r>
    </w:p>
    <w:p w14:paraId="2647E1C7" w14:textId="38AD0729" w:rsidR="00E63143" w:rsidRDefault="00E63143" w:rsidP="00E63143">
      <w:pPr>
        <w:pStyle w:val="TIACoverNormal"/>
        <w:ind w:left="720"/>
        <w:jc w:val="center"/>
        <w:rPr>
          <w:b/>
        </w:rPr>
      </w:pPr>
    </w:p>
    <w:p w14:paraId="60F878B9" w14:textId="28070A88" w:rsidR="00783716" w:rsidRDefault="00783716" w:rsidP="00E63143">
      <w:pPr>
        <w:pStyle w:val="TIACoverNormal"/>
        <w:ind w:left="720"/>
        <w:jc w:val="center"/>
        <w:rPr>
          <w:b/>
        </w:rPr>
      </w:pPr>
    </w:p>
    <w:p w14:paraId="312BD65A" w14:textId="145F0B81" w:rsidR="00783716" w:rsidRDefault="00783716" w:rsidP="00E63143">
      <w:pPr>
        <w:pStyle w:val="TIACoverNormal"/>
        <w:ind w:left="720"/>
        <w:jc w:val="center"/>
        <w:rPr>
          <w:b/>
        </w:rPr>
      </w:pPr>
    </w:p>
    <w:p w14:paraId="1D491B1F" w14:textId="648D4C20" w:rsidR="00783716" w:rsidRDefault="00783716" w:rsidP="00E63143">
      <w:pPr>
        <w:pStyle w:val="TIACoverNormal"/>
        <w:ind w:left="720"/>
        <w:jc w:val="center"/>
        <w:rPr>
          <w:b/>
        </w:rPr>
      </w:pPr>
    </w:p>
    <w:p w14:paraId="1BAE5480" w14:textId="273CA0C0" w:rsidR="00783716" w:rsidRDefault="00783716" w:rsidP="00E63143">
      <w:pPr>
        <w:pStyle w:val="TIACoverNormal"/>
        <w:ind w:left="720"/>
        <w:jc w:val="center"/>
        <w:rPr>
          <w:b/>
        </w:rPr>
      </w:pPr>
    </w:p>
    <w:p w14:paraId="5BEFB27A" w14:textId="1B53D8E0" w:rsidR="00783716" w:rsidRDefault="00783716" w:rsidP="00E63143">
      <w:pPr>
        <w:pStyle w:val="TIACoverNormal"/>
        <w:ind w:left="720"/>
        <w:jc w:val="center"/>
        <w:rPr>
          <w:b/>
        </w:rPr>
      </w:pPr>
    </w:p>
    <w:p w14:paraId="7AB3C0AB" w14:textId="41138173" w:rsidR="00783716" w:rsidRDefault="00783716" w:rsidP="00E63143">
      <w:pPr>
        <w:pStyle w:val="TIACoverNormal"/>
        <w:ind w:left="720"/>
        <w:jc w:val="center"/>
        <w:rPr>
          <w:b/>
        </w:rPr>
      </w:pPr>
    </w:p>
    <w:p w14:paraId="2459E056" w14:textId="78FB69E3" w:rsidR="00783716" w:rsidRDefault="00783716" w:rsidP="00E63143">
      <w:pPr>
        <w:pStyle w:val="TIACoverNormal"/>
        <w:ind w:left="720"/>
        <w:jc w:val="center"/>
        <w:rPr>
          <w:b/>
        </w:rPr>
      </w:pPr>
    </w:p>
    <w:p w14:paraId="601A3488" w14:textId="77777777" w:rsidR="00783716" w:rsidRDefault="00783716" w:rsidP="00E63143">
      <w:pPr>
        <w:pStyle w:val="TIACoverNormal"/>
        <w:ind w:left="720"/>
        <w:jc w:val="center"/>
        <w:rPr>
          <w:b/>
        </w:rPr>
      </w:pPr>
    </w:p>
    <w:tbl>
      <w:tblPr>
        <w:tblW w:w="8730" w:type="dxa"/>
        <w:tblInd w:w="712" w:type="dxa"/>
        <w:tblCellMar>
          <w:top w:w="15" w:type="dxa"/>
          <w:left w:w="15" w:type="dxa"/>
          <w:bottom w:w="15" w:type="dxa"/>
          <w:right w:w="15" w:type="dxa"/>
        </w:tblCellMar>
        <w:tblLook w:val="04A0" w:firstRow="1" w:lastRow="0" w:firstColumn="1" w:lastColumn="0" w:noHBand="0" w:noVBand="1"/>
      </w:tblPr>
      <w:tblGrid>
        <w:gridCol w:w="1223"/>
        <w:gridCol w:w="1747"/>
        <w:gridCol w:w="1529"/>
        <w:gridCol w:w="1531"/>
        <w:gridCol w:w="1334"/>
        <w:gridCol w:w="1366"/>
      </w:tblGrid>
      <w:tr w:rsidR="00E63143" w:rsidRPr="00E63143" w14:paraId="3C48152D" w14:textId="77777777" w:rsidTr="00E501C8">
        <w:trPr>
          <w:trHeight w:val="285"/>
        </w:trPr>
        <w:tc>
          <w:tcPr>
            <w:tcW w:w="1223" w:type="dxa"/>
            <w:vMerge w:val="restart"/>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vAlign w:val="center"/>
            <w:hideMark/>
          </w:tcPr>
          <w:p w14:paraId="7CF1A8D8"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ascii="Times New Roman" w:eastAsia="Times New Roman" w:hAnsi="Times New Roman"/>
                <w:sz w:val="24"/>
                <w:szCs w:val="24"/>
                <w:lang w:eastAsia="zh-TW"/>
              </w:rPr>
              <w:t> </w:t>
            </w:r>
          </w:p>
          <w:p w14:paraId="5DE75F7A"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AMR-WB</w:t>
            </w:r>
          </w:p>
          <w:p w14:paraId="1046B2A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12.65kbps</w:t>
            </w:r>
          </w:p>
          <w:p w14:paraId="0340504B"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747" w:type="dxa"/>
            <w:vMerge w:val="restart"/>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554F362"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Volume step</w:t>
            </w:r>
          </w:p>
        </w:tc>
        <w:tc>
          <w:tcPr>
            <w:tcW w:w="15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709E1E7"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RLR (dB)</w:t>
            </w:r>
          </w:p>
        </w:tc>
        <w:tc>
          <w:tcPr>
            <w:tcW w:w="2865"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6447B6A" w14:textId="65B86EB6"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Conversation Gain (</w:t>
            </w:r>
            <w:proofErr w:type="spellStart"/>
            <w:r w:rsidRPr="00E63143">
              <w:rPr>
                <w:rFonts w:eastAsia="Times New Roman" w:cs="Arial"/>
                <w:color w:val="000000"/>
                <w:lang w:eastAsia="zh-TW"/>
              </w:rPr>
              <w:t>dBSPL</w:t>
            </w:r>
            <w:proofErr w:type="spellEnd"/>
            <w:r w:rsidRPr="00E63143">
              <w:rPr>
                <w:rFonts w:eastAsia="Times New Roman" w:cs="Arial"/>
                <w:color w:val="000000"/>
                <w:lang w:eastAsia="zh-TW"/>
              </w:rPr>
              <w:t>)</w:t>
            </w:r>
          </w:p>
        </w:tc>
        <w:tc>
          <w:tcPr>
            <w:tcW w:w="1366" w:type="dxa"/>
            <w:vMerge w:val="restart"/>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C3F917C"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POLQA</w:t>
            </w:r>
          </w:p>
          <w:p w14:paraId="5DBD252D" w14:textId="0E3A8D22"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8N</w:t>
            </w:r>
            <w:r w:rsidR="000C0F76">
              <w:rPr>
                <w:rFonts w:eastAsia="Times New Roman" w:cs="Arial"/>
                <w:color w:val="000000"/>
                <w:lang w:eastAsia="zh-TW"/>
              </w:rPr>
              <w:t xml:space="preserve"> </w:t>
            </w:r>
            <w:r w:rsidRPr="00E63143">
              <w:rPr>
                <w:rFonts w:eastAsia="Times New Roman" w:cs="Arial"/>
                <w:color w:val="000000"/>
                <w:lang w:eastAsia="zh-TW"/>
              </w:rPr>
              <w:t>/</w:t>
            </w:r>
            <w:r w:rsidR="000C0F76">
              <w:rPr>
                <w:rFonts w:eastAsia="Times New Roman" w:cs="Arial"/>
                <w:color w:val="000000"/>
                <w:lang w:eastAsia="zh-TW"/>
              </w:rPr>
              <w:t xml:space="preserve"> </w:t>
            </w:r>
            <w:r w:rsidRPr="00E63143">
              <w:rPr>
                <w:rFonts w:eastAsia="Times New Roman" w:cs="Arial"/>
                <w:color w:val="000000"/>
                <w:lang w:eastAsia="zh-TW"/>
              </w:rPr>
              <w:t>2N</w:t>
            </w:r>
          </w:p>
        </w:tc>
      </w:tr>
      <w:tr w:rsidR="00E63143" w:rsidRPr="00E63143" w14:paraId="3B7F4082" w14:textId="77777777" w:rsidTr="00E501C8">
        <w:trPr>
          <w:trHeight w:val="321"/>
        </w:trPr>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3461336B"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747" w:type="dxa"/>
            <w:vMerge/>
            <w:tcBorders>
              <w:top w:val="single" w:sz="6" w:space="0" w:color="9E9E9E"/>
              <w:left w:val="single" w:sz="6" w:space="0" w:color="9E9E9E"/>
              <w:bottom w:val="single" w:sz="6" w:space="0" w:color="9E9E9E"/>
              <w:right w:val="single" w:sz="6" w:space="0" w:color="9E9E9E"/>
            </w:tcBorders>
            <w:vAlign w:val="center"/>
            <w:hideMark/>
          </w:tcPr>
          <w:p w14:paraId="0FFE6212"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5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D0509FB"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8N</w:t>
            </w:r>
          </w:p>
          <w:p w14:paraId="355CB9ED"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(-13 ~ 5)</w:t>
            </w:r>
          </w:p>
        </w:tc>
        <w:tc>
          <w:tcPr>
            <w:tcW w:w="153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1558779"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8N </w:t>
            </w:r>
          </w:p>
          <w:p w14:paraId="093B06A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(Req. &gt;88)</w:t>
            </w:r>
          </w:p>
        </w:tc>
        <w:tc>
          <w:tcPr>
            <w:tcW w:w="133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87AD20A"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2N </w:t>
            </w:r>
          </w:p>
          <w:p w14:paraId="5AD8AB43"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(Req. &gt;76)</w:t>
            </w:r>
          </w:p>
        </w:tc>
        <w:tc>
          <w:tcPr>
            <w:tcW w:w="1366" w:type="dxa"/>
            <w:vMerge/>
            <w:tcBorders>
              <w:top w:val="single" w:sz="6" w:space="0" w:color="9E9E9E"/>
              <w:left w:val="single" w:sz="6" w:space="0" w:color="9E9E9E"/>
              <w:bottom w:val="single" w:sz="6" w:space="0" w:color="9E9E9E"/>
              <w:right w:val="single" w:sz="6" w:space="0" w:color="9E9E9E"/>
            </w:tcBorders>
            <w:vAlign w:val="center"/>
            <w:hideMark/>
          </w:tcPr>
          <w:p w14:paraId="452F1D2E" w14:textId="77777777" w:rsidR="00E63143" w:rsidRPr="00E63143" w:rsidRDefault="00E63143" w:rsidP="00E63143">
            <w:pPr>
              <w:spacing w:before="0" w:after="0"/>
              <w:jc w:val="left"/>
              <w:rPr>
                <w:rFonts w:ascii="Times New Roman" w:eastAsia="Times New Roman" w:hAnsi="Times New Roman"/>
                <w:sz w:val="24"/>
                <w:szCs w:val="24"/>
                <w:lang w:eastAsia="zh-TW"/>
              </w:rPr>
            </w:pPr>
          </w:p>
        </w:tc>
      </w:tr>
      <w:tr w:rsidR="00E63143" w:rsidRPr="00E63143" w14:paraId="4E341033" w14:textId="77777777" w:rsidTr="00E501C8">
        <w:trPr>
          <w:trHeight w:val="276"/>
        </w:trPr>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1BDA8A0E"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74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9EEF1DC"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w:t>
            </w:r>
          </w:p>
        </w:tc>
        <w:tc>
          <w:tcPr>
            <w:tcW w:w="15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EC1564B" w14:textId="6628BDA4"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-9.</w:t>
            </w:r>
            <w:r>
              <w:rPr>
                <w:rFonts w:eastAsia="Times New Roman" w:cs="Arial"/>
                <w:color w:val="000000"/>
                <w:lang w:eastAsia="zh-TW"/>
              </w:rPr>
              <w:t>3</w:t>
            </w:r>
          </w:p>
        </w:tc>
        <w:tc>
          <w:tcPr>
            <w:tcW w:w="153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A185F20" w14:textId="51B9EFB6"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88.8</w:t>
            </w:r>
          </w:p>
        </w:tc>
        <w:tc>
          <w:tcPr>
            <w:tcW w:w="133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4062D5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84.5</w:t>
            </w:r>
          </w:p>
        </w:tc>
        <w:tc>
          <w:tcPr>
            <w:tcW w:w="136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C06067F"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3.9 / 3.9</w:t>
            </w:r>
          </w:p>
        </w:tc>
      </w:tr>
      <w:tr w:rsidR="00E63143" w:rsidRPr="00E63143" w14:paraId="19E25D56" w14:textId="77777777" w:rsidTr="00E501C8">
        <w:trPr>
          <w:trHeight w:val="132"/>
        </w:trPr>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3E5E5B1B"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74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4D9E7D6"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Max-1</w:t>
            </w:r>
          </w:p>
        </w:tc>
        <w:tc>
          <w:tcPr>
            <w:tcW w:w="15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69FCC17" w14:textId="21452210"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-5.</w:t>
            </w:r>
            <w:r>
              <w:rPr>
                <w:rFonts w:eastAsia="Times New Roman" w:cs="Arial"/>
                <w:color w:val="000000"/>
                <w:lang w:eastAsia="zh-TW"/>
              </w:rPr>
              <w:t>3</w:t>
            </w:r>
          </w:p>
        </w:tc>
        <w:tc>
          <w:tcPr>
            <w:tcW w:w="153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B6575E7" w14:textId="514A2DCC"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84.2</w:t>
            </w:r>
          </w:p>
        </w:tc>
        <w:tc>
          <w:tcPr>
            <w:tcW w:w="133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E692052" w14:textId="217F710E"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80.4</w:t>
            </w:r>
          </w:p>
        </w:tc>
        <w:tc>
          <w:tcPr>
            <w:tcW w:w="136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209B7F1" w14:textId="530E05D7" w:rsidR="00E63143" w:rsidRPr="00E63143" w:rsidRDefault="00E63143" w:rsidP="000C0F76">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3.</w:t>
            </w:r>
            <w:r w:rsidR="000C0F76">
              <w:rPr>
                <w:rFonts w:eastAsia="Times New Roman" w:cs="Arial"/>
                <w:color w:val="000000"/>
                <w:lang w:eastAsia="zh-TW"/>
              </w:rPr>
              <w:t>8</w:t>
            </w:r>
            <w:r w:rsidRPr="00E63143">
              <w:rPr>
                <w:rFonts w:eastAsia="Times New Roman" w:cs="Arial"/>
                <w:color w:val="000000"/>
                <w:lang w:eastAsia="zh-TW"/>
              </w:rPr>
              <w:t xml:space="preserve"> / 3.8</w:t>
            </w:r>
          </w:p>
        </w:tc>
      </w:tr>
      <w:tr w:rsidR="00E63143" w:rsidRPr="00E63143" w14:paraId="2C9E7C17" w14:textId="77777777" w:rsidTr="00E501C8">
        <w:trPr>
          <w:trHeight w:val="222"/>
        </w:trPr>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1C237C58"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74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865F61E"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Max-2</w:t>
            </w:r>
          </w:p>
        </w:tc>
        <w:tc>
          <w:tcPr>
            <w:tcW w:w="15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A9F8E94" w14:textId="7790F795"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-1.</w:t>
            </w:r>
            <w:r>
              <w:rPr>
                <w:rFonts w:eastAsia="Times New Roman" w:cs="Arial"/>
                <w:color w:val="000000"/>
                <w:lang w:eastAsia="zh-TW"/>
              </w:rPr>
              <w:t>1</w:t>
            </w:r>
          </w:p>
        </w:tc>
        <w:tc>
          <w:tcPr>
            <w:tcW w:w="153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62D87A6" w14:textId="199BD5F0"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80.3</w:t>
            </w:r>
          </w:p>
        </w:tc>
        <w:tc>
          <w:tcPr>
            <w:tcW w:w="133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BB9DADF" w14:textId="35ABD99C"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76.</w:t>
            </w:r>
            <w:r w:rsidR="00783716">
              <w:rPr>
                <w:rFonts w:eastAsia="Times New Roman" w:cs="Arial"/>
                <w:color w:val="000000"/>
                <w:lang w:eastAsia="zh-TW"/>
              </w:rPr>
              <w:t>1</w:t>
            </w:r>
          </w:p>
        </w:tc>
        <w:tc>
          <w:tcPr>
            <w:tcW w:w="136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40E88AF" w14:textId="42224248" w:rsidR="00E63143" w:rsidRPr="00E63143" w:rsidRDefault="000C0F76" w:rsidP="00E63143">
            <w:pPr>
              <w:spacing w:before="0" w:after="0"/>
              <w:jc w:val="left"/>
              <w:rPr>
                <w:rFonts w:ascii="Times New Roman" w:eastAsia="Times New Roman" w:hAnsi="Times New Roman"/>
                <w:sz w:val="24"/>
                <w:szCs w:val="24"/>
                <w:lang w:eastAsia="zh-TW"/>
              </w:rPr>
            </w:pPr>
            <w:r>
              <w:rPr>
                <w:rFonts w:eastAsia="Times New Roman" w:cs="Arial"/>
                <w:color w:val="000000"/>
                <w:lang w:eastAsia="zh-TW"/>
              </w:rPr>
              <w:t>3.7</w:t>
            </w:r>
            <w:r w:rsidR="00E63143" w:rsidRPr="00E63143">
              <w:rPr>
                <w:rFonts w:eastAsia="Times New Roman" w:cs="Arial"/>
                <w:color w:val="000000"/>
                <w:lang w:eastAsia="zh-TW"/>
              </w:rPr>
              <w:t xml:space="preserve"> / 3.</w:t>
            </w:r>
            <w:r>
              <w:rPr>
                <w:rFonts w:eastAsia="Times New Roman" w:cs="Arial"/>
                <w:color w:val="000000"/>
                <w:lang w:eastAsia="zh-TW"/>
              </w:rPr>
              <w:t>5</w:t>
            </w:r>
          </w:p>
        </w:tc>
      </w:tr>
      <w:tr w:rsidR="00E63143" w:rsidRPr="00E63143" w14:paraId="4EF5E645" w14:textId="77777777" w:rsidTr="00E501C8">
        <w:trPr>
          <w:trHeight w:val="123"/>
        </w:trPr>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570B4204" w14:textId="77777777" w:rsidR="00E63143" w:rsidRPr="00E63143" w:rsidRDefault="00E63143" w:rsidP="00E63143">
            <w:pPr>
              <w:spacing w:before="0" w:after="0"/>
              <w:jc w:val="left"/>
              <w:rPr>
                <w:rFonts w:ascii="Times New Roman" w:eastAsia="Times New Roman" w:hAnsi="Times New Roman"/>
                <w:sz w:val="24"/>
                <w:szCs w:val="24"/>
                <w:lang w:eastAsia="zh-TW"/>
              </w:rPr>
            </w:pPr>
          </w:p>
        </w:tc>
        <w:tc>
          <w:tcPr>
            <w:tcW w:w="174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3BD467F" w14:textId="47B54B46"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Max-3(Nom.)</w:t>
            </w:r>
          </w:p>
        </w:tc>
        <w:tc>
          <w:tcPr>
            <w:tcW w:w="15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F46488F" w14:textId="26A2DD42"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1</w:t>
            </w:r>
            <w:r>
              <w:rPr>
                <w:rFonts w:eastAsia="Times New Roman" w:cs="Arial"/>
                <w:color w:val="000000"/>
                <w:lang w:eastAsia="zh-TW"/>
              </w:rPr>
              <w:t>.4</w:t>
            </w:r>
          </w:p>
        </w:tc>
        <w:tc>
          <w:tcPr>
            <w:tcW w:w="153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65A684B" w14:textId="2C21611A"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78.0</w:t>
            </w:r>
          </w:p>
        </w:tc>
        <w:tc>
          <w:tcPr>
            <w:tcW w:w="133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55FF6FD" w14:textId="393DDF4C"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FF0000"/>
                <w:lang w:eastAsia="zh-TW"/>
              </w:rPr>
              <w:t>74.4</w:t>
            </w:r>
          </w:p>
        </w:tc>
        <w:tc>
          <w:tcPr>
            <w:tcW w:w="136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D931769" w14:textId="77777777" w:rsidR="00E63143" w:rsidRPr="00E63143" w:rsidRDefault="00E63143" w:rsidP="00E63143">
            <w:pPr>
              <w:spacing w:before="0" w:after="0"/>
              <w:jc w:val="left"/>
              <w:rPr>
                <w:rFonts w:ascii="Times New Roman" w:eastAsia="Times New Roman" w:hAnsi="Times New Roman"/>
                <w:sz w:val="24"/>
                <w:szCs w:val="24"/>
                <w:lang w:eastAsia="zh-TW"/>
              </w:rPr>
            </w:pPr>
            <w:r w:rsidRPr="00E63143">
              <w:rPr>
                <w:rFonts w:eastAsia="Times New Roman" w:cs="Arial"/>
                <w:color w:val="000000"/>
                <w:lang w:eastAsia="zh-TW"/>
              </w:rPr>
              <w:t>3.7 / 3.5</w:t>
            </w:r>
          </w:p>
        </w:tc>
      </w:tr>
    </w:tbl>
    <w:p w14:paraId="70A1C199" w14:textId="77777777" w:rsidR="00E501C8" w:rsidRDefault="00E501C8" w:rsidP="00783716">
      <w:pPr>
        <w:pStyle w:val="ListParagraph"/>
        <w:spacing w:before="0" w:after="0"/>
        <w:jc w:val="center"/>
        <w:rPr>
          <w:b/>
        </w:rPr>
      </w:pPr>
    </w:p>
    <w:p w14:paraId="062D44ED" w14:textId="5EF8249F" w:rsidR="00783716" w:rsidRPr="00783716" w:rsidRDefault="00783716" w:rsidP="00783716">
      <w:pPr>
        <w:pStyle w:val="ListParagraph"/>
        <w:spacing w:before="0" w:after="0"/>
        <w:jc w:val="center"/>
        <w:rPr>
          <w:b/>
        </w:rPr>
      </w:pPr>
      <w:r w:rsidRPr="00783716">
        <w:rPr>
          <w:b/>
        </w:rPr>
        <w:t xml:space="preserve">Table </w:t>
      </w:r>
      <w:r>
        <w:rPr>
          <w:b/>
        </w:rPr>
        <w:t>2</w:t>
      </w:r>
      <w:r w:rsidRPr="00783716">
        <w:rPr>
          <w:b/>
        </w:rPr>
        <w:t xml:space="preserve">: Downlink Loudness Results of </w:t>
      </w:r>
      <w:r>
        <w:rPr>
          <w:b/>
        </w:rPr>
        <w:t>AMR-W</w:t>
      </w:r>
      <w:r w:rsidRPr="00783716">
        <w:rPr>
          <w:b/>
        </w:rPr>
        <w:t xml:space="preserve">B </w:t>
      </w:r>
      <w:r>
        <w:rPr>
          <w:b/>
        </w:rPr>
        <w:t>12.65</w:t>
      </w:r>
      <w:r w:rsidRPr="00783716">
        <w:rPr>
          <w:b/>
        </w:rPr>
        <w:t>kbps</w:t>
      </w:r>
    </w:p>
    <w:p w14:paraId="41815761" w14:textId="77777777" w:rsidR="00E501C8" w:rsidRDefault="00E501C8" w:rsidP="00E501C8">
      <w:pPr>
        <w:pStyle w:val="TIACoverNormal"/>
        <w:jc w:val="both"/>
        <w:rPr>
          <w:b/>
        </w:rPr>
      </w:pPr>
    </w:p>
    <w:p w14:paraId="29A5EFEB" w14:textId="182A8468" w:rsidR="003F28F1" w:rsidRDefault="003F28F1" w:rsidP="00AD162C">
      <w:pPr>
        <w:pStyle w:val="TIACoverNormal"/>
        <w:numPr>
          <w:ilvl w:val="0"/>
          <w:numId w:val="23"/>
        </w:numPr>
        <w:jc w:val="both"/>
        <w:rPr>
          <w:b/>
        </w:rPr>
      </w:pPr>
      <w:r>
        <w:rPr>
          <w:b/>
        </w:rPr>
        <w:t>Conclusion</w:t>
      </w:r>
    </w:p>
    <w:p w14:paraId="5114104C" w14:textId="487E026C" w:rsidR="00B84DDB" w:rsidRDefault="00B84DDB" w:rsidP="00B84DDB">
      <w:pPr>
        <w:pStyle w:val="TIACoverNormal"/>
        <w:ind w:left="720"/>
        <w:jc w:val="both"/>
      </w:pPr>
      <w:r>
        <w:rPr>
          <w:lang w:eastAsia="zh-TW"/>
        </w:rPr>
        <w:t xml:space="preserve">    </w:t>
      </w:r>
      <w:r>
        <w:rPr>
          <w:rFonts w:hint="eastAsia"/>
          <w:lang w:eastAsia="zh-TW"/>
        </w:rPr>
        <w:t>We</w:t>
      </w:r>
      <w:r>
        <w:rPr>
          <w:lang w:eastAsia="zh-TW"/>
        </w:rPr>
        <w:t xml:space="preserve"> recommend TR41 VC Tack Group could collect some POLQA MOS score test results of the telephone products in the market based on their volume steps with enough RLR and Conversational Gain.  After that, Tack Group could</w:t>
      </w:r>
      <w:r>
        <w:t xml:space="preserve"> evaluate the appropriate criteria for consideration</w:t>
      </w:r>
      <w:r w:rsidRPr="00FA2ADC">
        <w:t xml:space="preserve"> adoption </w:t>
      </w:r>
      <w:r>
        <w:t>of POLQA into the further revisi</w:t>
      </w:r>
      <w:bookmarkStart w:id="0" w:name="_GoBack"/>
      <w:bookmarkEnd w:id="0"/>
      <w:r>
        <w:t>on of TIA-5050 standard.</w:t>
      </w:r>
    </w:p>
    <w:p w14:paraId="32263FF5" w14:textId="77777777" w:rsidR="00B84DDB" w:rsidRDefault="00B84DDB" w:rsidP="00B84DDB">
      <w:pPr>
        <w:pStyle w:val="TIACoverNormal"/>
        <w:ind w:left="720"/>
        <w:jc w:val="both"/>
        <w:rPr>
          <w:b/>
        </w:rPr>
      </w:pPr>
    </w:p>
    <w:p w14:paraId="0E4C05F3" w14:textId="1A600EFD" w:rsidR="00B84DDB" w:rsidRDefault="00B84DDB" w:rsidP="00AD162C">
      <w:pPr>
        <w:pStyle w:val="TIACoverNormal"/>
        <w:numPr>
          <w:ilvl w:val="0"/>
          <w:numId w:val="23"/>
        </w:numPr>
        <w:jc w:val="both"/>
        <w:rPr>
          <w:b/>
        </w:rPr>
      </w:pPr>
      <w:r>
        <w:rPr>
          <w:b/>
        </w:rPr>
        <w:t>Reference</w:t>
      </w:r>
    </w:p>
    <w:p w14:paraId="58892650" w14:textId="49801AE0" w:rsidR="00B84DDB" w:rsidRDefault="00B84DDB" w:rsidP="00B84DDB">
      <w:pPr>
        <w:pStyle w:val="TIACoverNormal"/>
        <w:ind w:left="720"/>
        <w:jc w:val="both"/>
      </w:pPr>
      <w:r>
        <w:t xml:space="preserve">    W</w:t>
      </w:r>
      <w:r w:rsidRPr="00550DA0">
        <w:t>e</w:t>
      </w:r>
      <w:r>
        <w:t xml:space="preserve"> have</w:t>
      </w:r>
      <w:r w:rsidRPr="00550DA0">
        <w:t xml:space="preserve"> </w:t>
      </w:r>
      <w:r>
        <w:t xml:space="preserve">proposed the requirements for </w:t>
      </w:r>
      <w:r>
        <w:rPr>
          <w:rFonts w:hint="eastAsia"/>
          <w:lang w:eastAsia="zh-TW"/>
        </w:rPr>
        <w:t xml:space="preserve">POLQA MOS </w:t>
      </w:r>
      <w:r w:rsidR="003419D1">
        <w:rPr>
          <w:lang w:eastAsia="zh-TW"/>
        </w:rPr>
        <w:t>on</w:t>
      </w:r>
      <w:r>
        <w:rPr>
          <w:lang w:eastAsia="zh-TW"/>
        </w:rPr>
        <w:t xml:space="preserve"> Doc. </w:t>
      </w:r>
      <w:r w:rsidRPr="006B3F75">
        <w:t>TR41</w:t>
      </w:r>
      <w:r>
        <w:t>-VCTG</w:t>
      </w:r>
      <w:r w:rsidRPr="006B3F75">
        <w:t>-2023-02-</w:t>
      </w:r>
      <w:r>
        <w:t>28</w:t>
      </w:r>
      <w:r w:rsidRPr="006B3F75">
        <w:t>-00</w:t>
      </w:r>
      <w:r>
        <w:t>3 below</w:t>
      </w:r>
      <w:r w:rsidR="003419D1">
        <w:t xml:space="preserve"> in the last meeting</w:t>
      </w:r>
      <w:r>
        <w:t>.</w:t>
      </w:r>
    </w:p>
    <w:p w14:paraId="5293EDB3" w14:textId="77777777" w:rsidR="000A71EC" w:rsidRDefault="000A71EC" w:rsidP="00B84DDB">
      <w:pPr>
        <w:pStyle w:val="TIACoverNormal"/>
        <w:ind w:left="720"/>
        <w:jc w:val="both"/>
      </w:pPr>
    </w:p>
    <w:tbl>
      <w:tblPr>
        <w:tblW w:w="0" w:type="auto"/>
        <w:tblInd w:w="1427" w:type="dxa"/>
        <w:tblCellMar>
          <w:top w:w="15" w:type="dxa"/>
          <w:left w:w="15" w:type="dxa"/>
          <w:bottom w:w="15" w:type="dxa"/>
          <w:right w:w="15" w:type="dxa"/>
        </w:tblCellMar>
        <w:tblLook w:val="04A0" w:firstRow="1" w:lastRow="0" w:firstColumn="1" w:lastColumn="0" w:noHBand="0" w:noVBand="1"/>
      </w:tblPr>
      <w:tblGrid>
        <w:gridCol w:w="2474"/>
        <w:gridCol w:w="2543"/>
        <w:gridCol w:w="2430"/>
      </w:tblGrid>
      <w:tr w:rsidR="00B84DDB" w:rsidRPr="00F16EAF" w14:paraId="30FFF502" w14:textId="77777777" w:rsidTr="002A2C56">
        <w:trPr>
          <w:trHeight w:val="46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9657436" w14:textId="77777777" w:rsidR="00B84DDB" w:rsidRPr="00F16EAF" w:rsidRDefault="00B84DDB" w:rsidP="002A2C56">
            <w:pPr>
              <w:spacing w:before="0" w:after="0"/>
              <w:jc w:val="center"/>
              <w:rPr>
                <w:rFonts w:ascii="Times New Roman" w:hAnsi="Times New Roman"/>
                <w:sz w:val="24"/>
                <w:szCs w:val="24"/>
                <w:lang w:eastAsia="zh-TW"/>
              </w:rPr>
            </w:pPr>
            <w:r w:rsidRPr="00F16EAF">
              <w:rPr>
                <w:rFonts w:cs="Arial"/>
                <w:color w:val="000000"/>
                <w:sz w:val="24"/>
                <w:szCs w:val="24"/>
                <w:lang w:eastAsia="zh-TW"/>
              </w:rPr>
              <w:t>Bandwidth / Bit rate</w:t>
            </w:r>
          </w:p>
          <w:p w14:paraId="34280BDE" w14:textId="77777777" w:rsidR="00B84DDB" w:rsidRPr="00F16EAF" w:rsidRDefault="00B84DDB" w:rsidP="002A2C56">
            <w:pPr>
              <w:spacing w:before="0" w:after="0"/>
              <w:jc w:val="center"/>
              <w:rPr>
                <w:rFonts w:ascii="Times New Roman" w:hAnsi="Times New Roman"/>
                <w:sz w:val="24"/>
                <w:szCs w:val="24"/>
                <w:lang w:eastAsia="zh-TW"/>
              </w:rPr>
            </w:pPr>
            <w:r w:rsidRPr="00F16EAF">
              <w:rPr>
                <w:rFonts w:cs="Arial"/>
                <w:color w:val="000000"/>
                <w:sz w:val="24"/>
                <w:szCs w:val="24"/>
                <w:lang w:eastAsia="zh-TW"/>
              </w:rPr>
              <w:t>(FR/EFR/AMR/EVS)</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F5C0BBA"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Equal to or higher than 12.2kbps</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93AD4BC"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Lower than 12.2kbps</w:t>
            </w:r>
          </w:p>
        </w:tc>
      </w:tr>
      <w:tr w:rsidR="00B84DDB" w:rsidRPr="00F16EAF" w14:paraId="76236C36" w14:textId="77777777" w:rsidTr="002A2C56">
        <w:trPr>
          <w:trHeight w:val="13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66716DB" w14:textId="77777777" w:rsidR="00B84DDB" w:rsidRPr="00F16EAF" w:rsidRDefault="00B84DDB" w:rsidP="002A2C56">
            <w:pPr>
              <w:spacing w:before="0" w:after="0"/>
              <w:jc w:val="center"/>
              <w:rPr>
                <w:rFonts w:ascii="Times New Roman" w:hAnsi="Times New Roman"/>
                <w:sz w:val="24"/>
                <w:szCs w:val="24"/>
                <w:lang w:eastAsia="zh-TW"/>
              </w:rPr>
            </w:pPr>
            <w:r w:rsidRPr="00F16EAF">
              <w:rPr>
                <w:rFonts w:cs="Arial"/>
                <w:color w:val="000000"/>
                <w:sz w:val="24"/>
                <w:szCs w:val="24"/>
                <w:lang w:eastAsia="zh-TW"/>
              </w:rPr>
              <w:t>NB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BE4B431"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FE16D1B"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r w:rsidR="00B84DDB" w:rsidRPr="00F16EAF" w14:paraId="34748973" w14:textId="77777777" w:rsidTr="002A2C56">
        <w:trPr>
          <w:trHeight w:val="2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7FB57CA" w14:textId="77777777" w:rsidR="00B84DDB" w:rsidRPr="00F16EAF" w:rsidRDefault="00B84DDB" w:rsidP="002A2C56">
            <w:pPr>
              <w:spacing w:before="0" w:after="0"/>
              <w:jc w:val="center"/>
              <w:rPr>
                <w:rFonts w:ascii="Times New Roman" w:hAnsi="Times New Roman"/>
                <w:sz w:val="24"/>
                <w:szCs w:val="24"/>
                <w:lang w:eastAsia="zh-TW"/>
              </w:rPr>
            </w:pPr>
            <w:r w:rsidRPr="00F16EAF">
              <w:rPr>
                <w:rFonts w:cs="Arial"/>
                <w:color w:val="000000"/>
                <w:sz w:val="24"/>
                <w:szCs w:val="24"/>
                <w:lang w:eastAsia="zh-TW"/>
              </w:rPr>
              <w:t>WB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063CA1C"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F4D52F6"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r w:rsidR="00B84DDB" w:rsidRPr="00F16EAF" w14:paraId="65AD886D" w14:textId="77777777" w:rsidTr="002A2C56">
        <w:trPr>
          <w:trHeight w:val="2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5C9D1B2" w14:textId="77777777" w:rsidR="00B84DDB" w:rsidRPr="00F16EAF" w:rsidRDefault="00B84DDB" w:rsidP="002A2C56">
            <w:pPr>
              <w:spacing w:before="0" w:after="0"/>
              <w:jc w:val="center"/>
              <w:rPr>
                <w:rFonts w:ascii="Times New Roman" w:hAnsi="Times New Roman"/>
                <w:sz w:val="24"/>
                <w:szCs w:val="24"/>
                <w:lang w:eastAsia="zh-TW"/>
              </w:rPr>
            </w:pPr>
            <w:r w:rsidRPr="00F16EAF">
              <w:rPr>
                <w:rFonts w:cs="Arial"/>
                <w:color w:val="000000"/>
                <w:sz w:val="24"/>
                <w:szCs w:val="24"/>
                <w:lang w:eastAsia="zh-TW"/>
              </w:rPr>
              <w:t>SWB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A7EA075"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6DEA004" w14:textId="77777777" w:rsidR="00B84DDB" w:rsidRPr="00F16EAF" w:rsidRDefault="00B84DDB" w:rsidP="002A2C56">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bl>
    <w:p w14:paraId="494A8EC1" w14:textId="440E82D6" w:rsidR="00B84DDB" w:rsidRDefault="00B84DDB" w:rsidP="00B84DDB">
      <w:pPr>
        <w:pStyle w:val="TIACoverNormal"/>
        <w:ind w:left="720"/>
        <w:jc w:val="both"/>
        <w:rPr>
          <w:b/>
        </w:rPr>
      </w:pPr>
    </w:p>
    <w:sectPr w:rsidR="00B84D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3FC3" w14:textId="77777777" w:rsidR="00431204" w:rsidRDefault="00431204">
      <w:r>
        <w:separator/>
      </w:r>
    </w:p>
  </w:endnote>
  <w:endnote w:type="continuationSeparator" w:id="0">
    <w:p w14:paraId="7665EE58" w14:textId="77777777" w:rsidR="00431204" w:rsidRDefault="0043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F58D" w14:textId="77777777" w:rsidR="00783716" w:rsidRDefault="00783716">
    <w:pPr>
      <w:pStyle w:val="Footer"/>
      <w:tabs>
        <w:tab w:val="clear" w:pos="4320"/>
        <w:tab w:val="clear" w:pos="8640"/>
        <w:tab w:val="center" w:pos="4680"/>
        <w:tab w:val="right" w:pos="9360"/>
      </w:tabs>
      <w:rPr>
        <w:rFonts w:ascii="Times New Roman" w:hAnsi="Times New Roman"/>
        <w:sz w:val="18"/>
      </w:rPr>
    </w:pPr>
    <w:r>
      <w:rPr>
        <w:rFonts w:ascii="Times New Roman" w:hAnsi="Times New Roman"/>
        <w:sz w:val="18"/>
      </w:rPr>
      <w:t>V2.1 – 20141205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C37B" w14:textId="23E74C47" w:rsidR="00783716" w:rsidRDefault="00783716">
    <w:pPr>
      <w:pStyle w:val="Footer"/>
      <w:tabs>
        <w:tab w:val="clear" w:pos="4320"/>
        <w:tab w:val="clear" w:pos="8640"/>
        <w:tab w:val="right" w:pos="9360"/>
      </w:tabs>
      <w:jc w:val="center"/>
    </w:pPr>
    <w:r>
      <w:t xml:space="preserve">Page </w:t>
    </w:r>
    <w:r>
      <w:fldChar w:fldCharType="begin"/>
    </w:r>
    <w:r>
      <w:instrText xml:space="preserve"> PAGE  \* MERGEFORMAT </w:instrText>
    </w:r>
    <w:r>
      <w:fldChar w:fldCharType="separate"/>
    </w:r>
    <w:r w:rsidR="004E1F1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22A0" w14:textId="77777777" w:rsidR="00431204" w:rsidRDefault="00431204">
      <w:r>
        <w:separator/>
      </w:r>
    </w:p>
  </w:footnote>
  <w:footnote w:type="continuationSeparator" w:id="0">
    <w:p w14:paraId="533F147B" w14:textId="77777777" w:rsidR="00431204" w:rsidRDefault="0043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40F0" w14:textId="559C94BA" w:rsidR="00783716" w:rsidRDefault="00783716">
    <w:pPr>
      <w:pStyle w:val="TIACoverHeader"/>
    </w:pPr>
    <w:r>
      <w:t>Telecommunications Industry Association</w:t>
    </w:r>
    <w:r>
      <w:tab/>
    </w:r>
    <w:r w:rsidRPr="006B3F75">
      <w:t>TR41</w:t>
    </w:r>
    <w:r>
      <w:t>-VCTG</w:t>
    </w:r>
    <w:r w:rsidRPr="006B3F75">
      <w:t>-2023-0</w:t>
    </w:r>
    <w:r>
      <w:t>3</w:t>
    </w:r>
    <w:r w:rsidRPr="006B3F75">
      <w:t>-</w:t>
    </w:r>
    <w:r>
      <w:t>28</w:t>
    </w:r>
    <w:r w:rsidRPr="006B3F75">
      <w:t>-00</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0C2E94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87C7605"/>
    <w:multiLevelType w:val="multilevel"/>
    <w:tmpl w:val="FE186C60"/>
    <w:lvl w:ilvl="0">
      <w:start w:val="4"/>
      <w:numFmt w:val="decimal"/>
      <w:lvlText w:val="%1"/>
      <w:lvlJc w:val="left"/>
      <w:pPr>
        <w:tabs>
          <w:tab w:val="num" w:pos="432"/>
        </w:tabs>
        <w:ind w:left="432" w:hanging="432"/>
      </w:pPr>
      <w:rPr>
        <w:rFonts w:hint="default"/>
      </w:rPr>
    </w:lvl>
    <w:lvl w:ilvl="1">
      <w:start w:val="3"/>
      <w:numFmt w:val="decimal"/>
      <w:pStyle w:val="AltHeading2"/>
      <w:lvlText w:val="%1.%2"/>
      <w:lvlJc w:val="left"/>
      <w:pPr>
        <w:tabs>
          <w:tab w:val="num" w:pos="720"/>
        </w:tabs>
        <w:ind w:left="14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4463B7"/>
    <w:multiLevelType w:val="multilevel"/>
    <w:tmpl w:val="9E54A5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C7A47E0"/>
    <w:multiLevelType w:val="hybridMultilevel"/>
    <w:tmpl w:val="E3D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67EF6"/>
    <w:multiLevelType w:val="hybridMultilevel"/>
    <w:tmpl w:val="74C2C634"/>
    <w:lvl w:ilvl="0" w:tplc="54908128">
      <w:numFmt w:val="bullet"/>
      <w:lvlText w:val="-"/>
      <w:lvlJc w:val="left"/>
      <w:pPr>
        <w:ind w:left="1080" w:hanging="360"/>
      </w:pPr>
      <w:rPr>
        <w:rFonts w:ascii="Times New Roman" w:eastAsia="新細明體"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428E5"/>
    <w:multiLevelType w:val="singleLevel"/>
    <w:tmpl w:val="B41062FE"/>
    <w:lvl w:ilvl="0">
      <w:start w:val="1"/>
      <w:numFmt w:val="bullet"/>
      <w:pStyle w:val="ChrRptBullet"/>
      <w:lvlText w:val=""/>
      <w:lvlJc w:val="left"/>
      <w:pPr>
        <w:tabs>
          <w:tab w:val="num" w:pos="720"/>
        </w:tabs>
        <w:ind w:left="720" w:hanging="360"/>
      </w:pPr>
      <w:rPr>
        <w:rFonts w:ascii="Symbol" w:hAnsi="Symbol" w:hint="default"/>
      </w:rPr>
    </w:lvl>
  </w:abstractNum>
  <w:abstractNum w:abstractNumId="6" w15:restartNumberingAfterBreak="0">
    <w:nsid w:val="60864BCB"/>
    <w:multiLevelType w:val="multilevel"/>
    <w:tmpl w:val="0240BDB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24E267F"/>
    <w:multiLevelType w:val="multilevel"/>
    <w:tmpl w:val="2AF67BCE"/>
    <w:lvl w:ilvl="0">
      <w:start w:val="1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2446F81"/>
    <w:multiLevelType w:val="multilevel"/>
    <w:tmpl w:val="A39ABA9E"/>
    <w:lvl w:ilvl="0">
      <w:start w:val="4"/>
      <w:numFmt w:val="decimal"/>
      <w:pStyle w:val="AltHeading1"/>
      <w:lvlText w:val="%1"/>
      <w:lvlJc w:val="left"/>
      <w:pPr>
        <w:tabs>
          <w:tab w:val="num" w:pos="864"/>
        </w:tabs>
        <w:ind w:left="864" w:hanging="432"/>
      </w:pPr>
      <w:rPr>
        <w:rFonts w:hint="default"/>
      </w:rPr>
    </w:lvl>
    <w:lvl w:ilvl="1">
      <w:start w:val="3"/>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9" w15:restartNumberingAfterBreak="0">
    <w:nsid w:val="7A01589D"/>
    <w:multiLevelType w:val="hybridMultilevel"/>
    <w:tmpl w:val="E3D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0"/>
  </w:num>
  <w:num w:numId="10">
    <w:abstractNumId w:val="0"/>
  </w:num>
  <w:num w:numId="11">
    <w:abstractNumId w:val="5"/>
  </w:num>
  <w:num w:numId="12">
    <w:abstractNumId w:val="5"/>
  </w:num>
  <w:num w:numId="13">
    <w:abstractNumId w:val="7"/>
  </w:num>
  <w:num w:numId="14">
    <w:abstractNumId w:val="7"/>
  </w:num>
  <w:num w:numId="15">
    <w:abstractNumId w:val="8"/>
  </w:num>
  <w:num w:numId="16">
    <w:abstractNumId w:val="8"/>
  </w:num>
  <w:num w:numId="17">
    <w:abstractNumId w:val="8"/>
  </w:num>
  <w:num w:numId="18">
    <w:abstractNumId w:val="1"/>
  </w:num>
  <w:num w:numId="19">
    <w:abstractNumId w:val="1"/>
  </w:num>
  <w:num w:numId="20">
    <w:abstractNumId w:val="5"/>
  </w:num>
  <w:num w:numId="21">
    <w:abstractNumId w:val="6"/>
  </w:num>
  <w:num w:numId="22">
    <w:abstractNumId w:val="6"/>
  </w:num>
  <w:num w:numId="23">
    <w:abstractNumId w:val="3"/>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B7"/>
    <w:rsid w:val="00000E44"/>
    <w:rsid w:val="000041FA"/>
    <w:rsid w:val="00005874"/>
    <w:rsid w:val="0002095B"/>
    <w:rsid w:val="000303BF"/>
    <w:rsid w:val="000643CE"/>
    <w:rsid w:val="000815C3"/>
    <w:rsid w:val="000A71EC"/>
    <w:rsid w:val="000C0F76"/>
    <w:rsid w:val="000C3EEB"/>
    <w:rsid w:val="000F64C9"/>
    <w:rsid w:val="001018C8"/>
    <w:rsid w:val="001353BA"/>
    <w:rsid w:val="00155DAA"/>
    <w:rsid w:val="001617DC"/>
    <w:rsid w:val="001A7328"/>
    <w:rsid w:val="001B01CC"/>
    <w:rsid w:val="00207CA1"/>
    <w:rsid w:val="0029323C"/>
    <w:rsid w:val="002A3CFB"/>
    <w:rsid w:val="002F14EA"/>
    <w:rsid w:val="00315AD5"/>
    <w:rsid w:val="0032780E"/>
    <w:rsid w:val="003419D1"/>
    <w:rsid w:val="0034791A"/>
    <w:rsid w:val="00352B46"/>
    <w:rsid w:val="00381A36"/>
    <w:rsid w:val="00390B7A"/>
    <w:rsid w:val="003F28F1"/>
    <w:rsid w:val="00431204"/>
    <w:rsid w:val="0043565C"/>
    <w:rsid w:val="004835FC"/>
    <w:rsid w:val="00497706"/>
    <w:rsid w:val="004A2A00"/>
    <w:rsid w:val="004E1F1E"/>
    <w:rsid w:val="004E765D"/>
    <w:rsid w:val="005043D5"/>
    <w:rsid w:val="005048E8"/>
    <w:rsid w:val="005064C1"/>
    <w:rsid w:val="00580829"/>
    <w:rsid w:val="0058671A"/>
    <w:rsid w:val="005917A1"/>
    <w:rsid w:val="005D2231"/>
    <w:rsid w:val="005D3824"/>
    <w:rsid w:val="005D56B7"/>
    <w:rsid w:val="00633E13"/>
    <w:rsid w:val="00662A29"/>
    <w:rsid w:val="00672A81"/>
    <w:rsid w:val="00675EC2"/>
    <w:rsid w:val="006829F9"/>
    <w:rsid w:val="006B3F75"/>
    <w:rsid w:val="006D1E92"/>
    <w:rsid w:val="00760ACE"/>
    <w:rsid w:val="00773C28"/>
    <w:rsid w:val="00783716"/>
    <w:rsid w:val="00785221"/>
    <w:rsid w:val="007A018A"/>
    <w:rsid w:val="007C28DC"/>
    <w:rsid w:val="007E447A"/>
    <w:rsid w:val="007F6B1C"/>
    <w:rsid w:val="008030DA"/>
    <w:rsid w:val="00841A94"/>
    <w:rsid w:val="00857542"/>
    <w:rsid w:val="00891470"/>
    <w:rsid w:val="008C010F"/>
    <w:rsid w:val="008C6C58"/>
    <w:rsid w:val="008C7E55"/>
    <w:rsid w:val="00944315"/>
    <w:rsid w:val="00986518"/>
    <w:rsid w:val="00992182"/>
    <w:rsid w:val="009A56CB"/>
    <w:rsid w:val="009B078A"/>
    <w:rsid w:val="009B6CA3"/>
    <w:rsid w:val="009E1C28"/>
    <w:rsid w:val="009E73F8"/>
    <w:rsid w:val="009F07DD"/>
    <w:rsid w:val="009F1040"/>
    <w:rsid w:val="00A030C7"/>
    <w:rsid w:val="00A130C3"/>
    <w:rsid w:val="00A2180C"/>
    <w:rsid w:val="00A23678"/>
    <w:rsid w:val="00A64A4A"/>
    <w:rsid w:val="00A8015D"/>
    <w:rsid w:val="00A8476E"/>
    <w:rsid w:val="00A87CF6"/>
    <w:rsid w:val="00AC048C"/>
    <w:rsid w:val="00AC48F7"/>
    <w:rsid w:val="00AD162C"/>
    <w:rsid w:val="00B42D87"/>
    <w:rsid w:val="00B467CB"/>
    <w:rsid w:val="00B84DDB"/>
    <w:rsid w:val="00B85990"/>
    <w:rsid w:val="00B93726"/>
    <w:rsid w:val="00B94FD0"/>
    <w:rsid w:val="00BC78CC"/>
    <w:rsid w:val="00C02CDF"/>
    <w:rsid w:val="00C14AF6"/>
    <w:rsid w:val="00CB608E"/>
    <w:rsid w:val="00D11227"/>
    <w:rsid w:val="00D16504"/>
    <w:rsid w:val="00D22DDE"/>
    <w:rsid w:val="00D27B48"/>
    <w:rsid w:val="00D27BEA"/>
    <w:rsid w:val="00D65983"/>
    <w:rsid w:val="00DC4562"/>
    <w:rsid w:val="00DE212D"/>
    <w:rsid w:val="00DF6ACC"/>
    <w:rsid w:val="00E501C8"/>
    <w:rsid w:val="00E63143"/>
    <w:rsid w:val="00E9139B"/>
    <w:rsid w:val="00EA20A0"/>
    <w:rsid w:val="00F36DF8"/>
    <w:rsid w:val="00F60D94"/>
    <w:rsid w:val="00F63AEA"/>
    <w:rsid w:val="00F72DE5"/>
    <w:rsid w:val="00FB5159"/>
    <w:rsid w:val="00FE4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579B5"/>
  <w15:docId w15:val="{462C074D-7256-4A43-948E-5109691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Arial" w:hAnsi="Arial"/>
    </w:rPr>
  </w:style>
  <w:style w:type="paragraph" w:styleId="Heading2">
    <w:name w:val="heading 2"/>
    <w:basedOn w:val="Normal"/>
    <w:next w:val="Normal"/>
    <w:qFormat/>
    <w:rsid w:val="009E1C28"/>
    <w:pPr>
      <w:keepNext/>
      <w:numPr>
        <w:ilvl w:val="1"/>
        <w:numId w:val="22"/>
      </w:numPr>
      <w:spacing w:before="240"/>
      <w:outlineLvl w:val="1"/>
    </w:pPr>
    <w:rPr>
      <w:rFonts w:ascii="Times New Roman" w:hAnsi="Times New Roman"/>
      <w:b/>
      <w:sz w:val="24"/>
    </w:rPr>
  </w:style>
  <w:style w:type="paragraph" w:styleId="Heading3">
    <w:name w:val="heading 3"/>
    <w:basedOn w:val="Normal"/>
    <w:next w:val="Normal"/>
    <w:qFormat/>
    <w:rsid w:val="009E1C28"/>
    <w:pPr>
      <w:keepNext/>
      <w:numPr>
        <w:ilvl w:val="2"/>
        <w:numId w:val="22"/>
      </w:numPr>
      <w:spacing w:before="240"/>
      <w:outlineLvl w:val="2"/>
    </w:pPr>
    <w:rPr>
      <w:rFonts w:ascii="Times New Roman" w:hAnsi="Times New Roman"/>
      <w:b/>
      <w:sz w:val="24"/>
    </w:rPr>
  </w:style>
  <w:style w:type="paragraph" w:styleId="Heading4">
    <w:name w:val="heading 4"/>
    <w:basedOn w:val="Normal"/>
    <w:next w:val="Normal"/>
    <w:qFormat/>
    <w:rsid w:val="009E1C28"/>
    <w:pPr>
      <w:keepNext/>
      <w:numPr>
        <w:ilvl w:val="3"/>
        <w:numId w:val="22"/>
      </w:numPr>
      <w:tabs>
        <w:tab w:val="left" w:pos="810"/>
      </w:tabs>
      <w:spacing w:before="120"/>
      <w:outlineLvl w:val="3"/>
    </w:pPr>
    <w:rPr>
      <w:b/>
      <w:sz w:val="22"/>
    </w:rPr>
  </w:style>
  <w:style w:type="paragraph" w:styleId="Heading5">
    <w:name w:val="heading 5"/>
    <w:basedOn w:val="Normal"/>
    <w:next w:val="Normal"/>
    <w:qFormat/>
    <w:rsid w:val="009E1C28"/>
    <w:pPr>
      <w:keepNext/>
      <w:numPr>
        <w:ilvl w:val="4"/>
        <w:numId w:val="22"/>
      </w:numPr>
      <w:outlineLvl w:val="4"/>
    </w:pPr>
    <w:rPr>
      <w:b/>
    </w:rPr>
  </w:style>
  <w:style w:type="paragraph" w:styleId="Heading6">
    <w:name w:val="heading 6"/>
    <w:basedOn w:val="Normal"/>
    <w:next w:val="Normal"/>
    <w:autoRedefine/>
    <w:qFormat/>
    <w:rsid w:val="009E1C28"/>
    <w:pPr>
      <w:keepNext/>
      <w:keepLines/>
      <w:widowControl w:val="0"/>
      <w:numPr>
        <w:ilvl w:val="5"/>
        <w:numId w:val="22"/>
      </w:numPr>
      <w:adjustRightInd w:val="0"/>
      <w:spacing w:after="0" w:line="360" w:lineRule="atLeast"/>
      <w:textAlignment w:val="baseline"/>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customStyle="1" w:styleId="ExtraLine">
    <w:name w:val="ExtraLine"/>
    <w:basedOn w:val="Normal"/>
    <w:next w:val="Normal"/>
    <w:pPr>
      <w:spacing w:before="0" w:after="0"/>
    </w:pPr>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semiHidden/>
    <w:rPr>
      <w:sz w:val="18"/>
    </w:rPr>
  </w:style>
  <w:style w:type="paragraph" w:customStyle="1" w:styleId="TR41ChrRptNormal">
    <w:name w:val="TR41 ChrRpt Normal"/>
    <w:pPr>
      <w:spacing w:before="60" w:after="60"/>
      <w:ind w:left="720"/>
      <w:jc w:val="both"/>
    </w:pPr>
    <w:rPr>
      <w:rFonts w:ascii="Arial" w:hAnsi="Arial"/>
      <w:noProof/>
    </w:rPr>
  </w:style>
  <w:style w:type="paragraph" w:customStyle="1" w:styleId="TR41ChrRptBullet">
    <w:name w:val="TR41 ChrRpt Bullet"/>
    <w:basedOn w:val="TR41ChrRptNormal"/>
    <w:next w:val="Normal"/>
    <w:pPr>
      <w:ind w:left="0"/>
    </w:pPr>
  </w:style>
  <w:style w:type="paragraph" w:customStyle="1" w:styleId="TR41ChrRptIndent">
    <w:name w:val="TR41 ChrRpt Indent"/>
    <w:basedOn w:val="TR41ChrRptNormal"/>
    <w:pPr>
      <w:ind w:left="1080"/>
    </w:pPr>
  </w:style>
  <w:style w:type="paragraph" w:customStyle="1" w:styleId="TR41ChrRptTitle">
    <w:name w:val="TR41 ChrRpt Title"/>
    <w:basedOn w:val="TR41ChrRptNormal"/>
    <w:next w:val="TR41ChrRptNormal"/>
    <w:pPr>
      <w:jc w:val="center"/>
    </w:pPr>
  </w:style>
  <w:style w:type="paragraph" w:customStyle="1" w:styleId="ChrRptNormal">
    <w:name w:val="ChrRpt Normal"/>
    <w:pPr>
      <w:spacing w:before="60" w:after="60"/>
      <w:ind w:left="720"/>
      <w:jc w:val="both"/>
    </w:pPr>
    <w:rPr>
      <w:rFonts w:ascii="Arial" w:hAnsi="Arial"/>
      <w:noProof/>
    </w:rPr>
  </w:style>
  <w:style w:type="paragraph" w:customStyle="1" w:styleId="ChrRptIndent">
    <w:name w:val="ChrRpt Indent"/>
    <w:basedOn w:val="ChrRptNormal"/>
    <w:pPr>
      <w:ind w:left="1080"/>
    </w:pPr>
  </w:style>
  <w:style w:type="paragraph" w:customStyle="1" w:styleId="ChrRptBullet">
    <w:name w:val="ChrRpt Bullet"/>
    <w:basedOn w:val="ChrRptNormal"/>
    <w:next w:val="ChrRptIndent"/>
    <w:pPr>
      <w:numPr>
        <w:numId w:val="20"/>
      </w:numPr>
    </w:pPr>
  </w:style>
  <w:style w:type="paragraph" w:customStyle="1" w:styleId="ChrRptTitle">
    <w:name w:val="ChrRpt Title"/>
    <w:basedOn w:val="ChrRptNormal"/>
    <w:next w:val="ChrRptNormal"/>
    <w:pPr>
      <w:jc w:val="center"/>
    </w:pPr>
  </w:style>
  <w:style w:type="paragraph" w:customStyle="1" w:styleId="MtgRptDocList">
    <w:name w:val="MtgRpt DocList"/>
    <w:basedOn w:val="Normal"/>
    <w:pPr>
      <w:spacing w:before="0" w:after="0"/>
    </w:pPr>
    <w:rPr>
      <w:rFonts w:cs="Arial"/>
    </w:rPr>
  </w:style>
  <w:style w:type="paragraph" w:customStyle="1" w:styleId="PatentCommentHeading">
    <w:name w:val="Patent Comment Heading"/>
    <w:basedOn w:val="Normal"/>
    <w:next w:val="Normal"/>
    <w:pPr>
      <w:keepNext/>
      <w:spacing w:before="300"/>
    </w:pPr>
    <w:rPr>
      <w:b/>
      <w:bCs/>
      <w:u w:val="single"/>
    </w:rPr>
  </w:style>
  <w:style w:type="paragraph" w:customStyle="1" w:styleId="AltHeading1">
    <w:name w:val="AltHeading 1"/>
    <w:basedOn w:val="Normal"/>
    <w:next w:val="Normal"/>
    <w:pPr>
      <w:keepNext/>
      <w:numPr>
        <w:numId w:val="17"/>
      </w:numPr>
      <w:tabs>
        <w:tab w:val="left" w:pos="432"/>
      </w:tabs>
      <w:spacing w:before="240"/>
    </w:pPr>
    <w:rPr>
      <w:b/>
      <w:kern w:val="28"/>
      <w:sz w:val="28"/>
    </w:rPr>
  </w:style>
  <w:style w:type="paragraph" w:customStyle="1" w:styleId="AltHeading2">
    <w:name w:val="AltHeading 2"/>
    <w:basedOn w:val="Normal"/>
    <w:next w:val="Normal"/>
    <w:pPr>
      <w:keepNext/>
      <w:numPr>
        <w:ilvl w:val="1"/>
        <w:numId w:val="19"/>
      </w:numPr>
      <w:tabs>
        <w:tab w:val="left" w:pos="576"/>
      </w:tabs>
      <w:spacing w:before="24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rsid w:val="009F07DD"/>
    <w:pPr>
      <w:keepNext/>
      <w:keepLines/>
      <w:widowControl w:val="0"/>
      <w:tabs>
        <w:tab w:val="left" w:pos="432"/>
        <w:tab w:val="right" w:leader="dot" w:pos="9360"/>
      </w:tabs>
      <w:adjustRightInd w:val="0"/>
      <w:spacing w:before="80" w:after="80"/>
      <w:ind w:left="432" w:hanging="432"/>
      <w:jc w:val="left"/>
      <w:textAlignment w:val="baseline"/>
    </w:pPr>
    <w:rPr>
      <w:rFonts w:ascii="Times New Roman" w:hAnsi="Times New Roman"/>
      <w:caps/>
      <w:noProof/>
      <w:sz w:val="24"/>
      <w:szCs w:val="24"/>
    </w:rPr>
  </w:style>
  <w:style w:type="paragraph" w:customStyle="1" w:styleId="TIACoverHeader">
    <w:name w:val="TIA Cover Header"/>
    <w:pPr>
      <w:tabs>
        <w:tab w:val="right" w:pos="9360"/>
      </w:tabs>
    </w:pPr>
    <w:rPr>
      <w:b/>
      <w:bCs/>
      <w:sz w:val="24"/>
    </w:rPr>
  </w:style>
  <w:style w:type="paragraph" w:customStyle="1" w:styleId="TIACoverNormal">
    <w:name w:val="TIA Cover Normal"/>
    <w:pPr>
      <w:spacing w:before="60" w:after="60"/>
    </w:pPr>
    <w:rPr>
      <w:sz w:val="22"/>
    </w:rPr>
  </w:style>
  <w:style w:type="paragraph" w:customStyle="1" w:styleId="TIACoverFooter">
    <w:name w:val="TIA Cover Footer"/>
    <w:pPr>
      <w:jc w:val="both"/>
    </w:pPr>
    <w:rPr>
      <w:b/>
      <w:sz w:val="22"/>
    </w:rPr>
  </w:style>
  <w:style w:type="paragraph" w:styleId="TOC2">
    <w:name w:val="toc 2"/>
    <w:basedOn w:val="TOC1"/>
    <w:next w:val="Normal"/>
    <w:semiHidden/>
    <w:rsid w:val="009F07DD"/>
    <w:pPr>
      <w:tabs>
        <w:tab w:val="clear" w:pos="432"/>
        <w:tab w:val="left" w:pos="576"/>
      </w:tabs>
      <w:spacing w:before="40" w:after="40"/>
      <w:ind w:left="576" w:hanging="576"/>
    </w:pPr>
    <w:rPr>
      <w:caps w:val="0"/>
      <w:smallCaps/>
    </w:rPr>
  </w:style>
  <w:style w:type="paragraph" w:styleId="TOC3">
    <w:name w:val="toc 3"/>
    <w:basedOn w:val="TOC2"/>
    <w:next w:val="Normal"/>
    <w:semiHidden/>
    <w:rsid w:val="009F07DD"/>
    <w:pPr>
      <w:tabs>
        <w:tab w:val="clear" w:pos="576"/>
        <w:tab w:val="left" w:pos="720"/>
      </w:tabs>
      <w:spacing w:before="20" w:after="20"/>
      <w:ind w:left="720" w:hanging="720"/>
    </w:pPr>
    <w:rPr>
      <w:sz w:val="22"/>
    </w:rPr>
  </w:style>
  <w:style w:type="paragraph" w:styleId="TOC4">
    <w:name w:val="toc 4"/>
    <w:basedOn w:val="TOC3"/>
    <w:next w:val="Normal"/>
    <w:semiHidden/>
    <w:rsid w:val="009F07DD"/>
    <w:pPr>
      <w:tabs>
        <w:tab w:val="clear" w:pos="720"/>
        <w:tab w:val="left" w:pos="900"/>
      </w:tabs>
      <w:ind w:left="900" w:hanging="900"/>
    </w:pPr>
    <w:rPr>
      <w:smallCaps w:val="0"/>
    </w:rPr>
  </w:style>
  <w:style w:type="paragraph" w:styleId="NormalWeb">
    <w:name w:val="Normal (Web)"/>
    <w:basedOn w:val="Normal"/>
    <w:uiPriority w:val="99"/>
    <w:semiHidden/>
    <w:unhideWhenUsed/>
    <w:rsid w:val="00E63143"/>
    <w:pPr>
      <w:spacing w:before="100" w:beforeAutospacing="1" w:after="100" w:afterAutospacing="1"/>
      <w:jc w:val="left"/>
    </w:pPr>
    <w:rPr>
      <w:rFonts w:ascii="Times New Roman" w:eastAsia="Times New Roman" w:hAnsi="Times New Roman"/>
      <w:sz w:val="24"/>
      <w:szCs w:val="24"/>
      <w:lang w:eastAsia="zh-TW"/>
    </w:rPr>
  </w:style>
  <w:style w:type="paragraph" w:styleId="ListParagraph">
    <w:name w:val="List Paragraph"/>
    <w:basedOn w:val="Normal"/>
    <w:uiPriority w:val="34"/>
    <w:qFormat/>
    <w:rsid w:val="0078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431">
      <w:bodyDiv w:val="1"/>
      <w:marLeft w:val="0"/>
      <w:marRight w:val="0"/>
      <w:marTop w:val="0"/>
      <w:marBottom w:val="0"/>
      <w:divBdr>
        <w:top w:val="none" w:sz="0" w:space="0" w:color="auto"/>
        <w:left w:val="none" w:sz="0" w:space="0" w:color="auto"/>
        <w:bottom w:val="none" w:sz="0" w:space="0" w:color="auto"/>
        <w:right w:val="none" w:sz="0" w:space="0" w:color="auto"/>
      </w:divBdr>
    </w:div>
    <w:div w:id="517546554">
      <w:bodyDiv w:val="1"/>
      <w:marLeft w:val="0"/>
      <w:marRight w:val="0"/>
      <w:marTop w:val="0"/>
      <w:marBottom w:val="0"/>
      <w:divBdr>
        <w:top w:val="none" w:sz="0" w:space="0" w:color="auto"/>
        <w:left w:val="none" w:sz="0" w:space="0" w:color="auto"/>
        <w:bottom w:val="none" w:sz="0" w:space="0" w:color="auto"/>
        <w:right w:val="none" w:sz="0" w:space="0" w:color="auto"/>
      </w:divBdr>
    </w:div>
    <w:div w:id="1112287886">
      <w:bodyDiv w:val="1"/>
      <w:marLeft w:val="0"/>
      <w:marRight w:val="0"/>
      <w:marTop w:val="0"/>
      <w:marBottom w:val="0"/>
      <w:divBdr>
        <w:top w:val="none" w:sz="0" w:space="0" w:color="auto"/>
        <w:left w:val="none" w:sz="0" w:space="0" w:color="auto"/>
        <w:bottom w:val="none" w:sz="0" w:space="0" w:color="auto"/>
        <w:right w:val="none" w:sz="0" w:space="0" w:color="auto"/>
      </w:divBdr>
    </w:div>
    <w:div w:id="14043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TR41CoverSheet2014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FB38-F7EA-4328-81BA-225C376D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TR41CoverSheet20141205.dotx</Template>
  <TotalTime>175</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Standards Project</vt:lpstr>
    </vt:vector>
  </TitlesOfParts>
  <Company>VTech</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Project</dc:title>
  <dc:creator>Stephen R Whitesell</dc:creator>
  <cp:lastModifiedBy>Owen Wu</cp:lastModifiedBy>
  <cp:revision>21</cp:revision>
  <cp:lastPrinted>2005-04-25T14:11:00Z</cp:lastPrinted>
  <dcterms:created xsi:type="dcterms:W3CDTF">2023-03-24T12:57:00Z</dcterms:created>
  <dcterms:modified xsi:type="dcterms:W3CDTF">2023-03-28T11:20:00Z</dcterms:modified>
</cp:coreProperties>
</file>